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sz w:val="36"/>
        </w:rPr>
      </w:pPr>
      <w:r/>
      <w:bookmarkStart w:id="0" w:name="_Toc120614210"/>
      <w:r/>
      <w:bookmarkStart w:id="1" w:name="_Toc479757206"/>
      <w:r/>
      <w:bookmarkStart w:id="2" w:name="_Toc16938516"/>
      <w:r/>
      <w:bookmarkStart w:id="3" w:name="_Toc523127445"/>
      <w:r/>
      <w:bookmarkStart w:id="4" w:name="_Toc20823272"/>
      <w:r/>
      <w:bookmarkStart w:id="5" w:name="_Toc513029200"/>
      <w:r/>
      <w:r/>
    </w:p>
    <w:p>
      <w:pPr>
        <w:pStyle w:val="806"/>
        <w:ind w:left="1260"/>
        <w:rPr>
          <w:rFonts w:ascii="仿宋_GB2312" w:hAnsi="仿宋_GB2312" w:eastAsia="仿宋_GB2312" w:cs="仿宋_GB2312"/>
          <w:sz w:val="36"/>
        </w:rPr>
      </w:pPr>
      <w:r>
        <w:rPr>
          <w:rFonts w:ascii="仿宋_GB2312" w:hAnsi="仿宋_GB2312" w:eastAsia="仿宋_GB2312" w:cs="仿宋_GB2312"/>
          <w:sz w:val="36"/>
        </w:rPr>
      </w:r>
      <w:r/>
    </w:p>
    <w:p>
      <w:pPr>
        <w:pStyle w:val="806"/>
        <w:ind w:left="1260"/>
        <w:rPr>
          <w:rFonts w:ascii="仿宋_GB2312" w:hAnsi="仿宋_GB2312" w:eastAsia="仿宋_GB2312" w:cs="仿宋_GB2312"/>
        </w:rPr>
      </w:pPr>
      <w:r>
        <w:rPr>
          <w:rFonts w:ascii="仿宋_GB2312" w:hAnsi="仿宋_GB2312" w:eastAsia="仿宋_GB2312" w:cs="仿宋_GB2312"/>
        </w:rPr>
      </w:r>
      <w:r/>
    </w:p>
    <w:p>
      <w:pPr>
        <w:jc w:val="center"/>
        <w:rPr>
          <w:rFonts w:ascii="仿宋_GB2312" w:hAnsi="仿宋_GB2312" w:eastAsia="仿宋_GB2312" w:cs="仿宋_GB2312"/>
          <w:b/>
          <w:sz w:val="84"/>
        </w:rPr>
      </w:pPr>
      <w:r>
        <w:rPr>
          <w:rFonts w:hint="eastAsia" w:ascii="仿宋_GB2312" w:hAnsi="仿宋_GB2312" w:eastAsia="仿宋_GB2312" w:cs="仿宋_GB2312"/>
          <w:bCs/>
          <w:sz w:val="84"/>
        </w:rPr>
        <w:t xml:space="preserve">招 标 文 件</w:t>
      </w:r>
      <w:r/>
    </w:p>
    <w:p>
      <w:pPr>
        <w:rPr>
          <w:rFonts w:ascii="仿宋_GB2312" w:hAnsi="仿宋_GB2312" w:eastAsia="仿宋_GB2312" w:cs="仿宋_GB2312"/>
          <w:b/>
          <w:sz w:val="32"/>
        </w:rPr>
      </w:pPr>
      <w:r>
        <w:rPr>
          <w:rFonts w:ascii="仿宋_GB2312" w:hAnsi="仿宋_GB2312" w:eastAsia="仿宋_GB2312" w:cs="仿宋_GB2312"/>
          <w:b/>
          <w:sz w:val="32"/>
        </w:rPr>
      </w:r>
      <w:r/>
    </w:p>
    <w:p>
      <w:pPr>
        <w:jc w:val="center"/>
        <w:rPr>
          <w:rFonts w:ascii="仿宋_GB2312" w:hAnsi="仿宋_GB2312" w:eastAsia="仿宋_GB2312" w:cs="仿宋_GB2312"/>
          <w:b/>
          <w:sz w:val="32"/>
        </w:rPr>
      </w:pPr>
      <w:r>
        <w:rPr>
          <w:rFonts w:ascii="仿宋_GB2312" w:hAnsi="仿宋_GB2312" w:eastAsia="仿宋_GB2312" w:cs="仿宋_GB2312"/>
          <w:b/>
          <w:sz w:val="32"/>
        </w:rPr>
      </w:r>
      <w:r/>
    </w:p>
    <w:p>
      <w:pPr>
        <w:jc w:val="left"/>
        <w:tabs>
          <w:tab w:val="left" w:pos="7081" w:leader="none"/>
        </w:tabs>
        <w:rPr>
          <w:rFonts w:hint="eastAsia" w:ascii="仿宋_GB2312" w:hAnsi="仿宋_GB2312" w:eastAsia="仿宋_GB2312" w:cs="仿宋_GB2312"/>
          <w:b/>
          <w:sz w:val="32"/>
          <w:lang w:eastAsia="zh-CN"/>
        </w:rPr>
      </w:pPr>
      <w:r>
        <w:rPr>
          <w:rFonts w:hint="eastAsia" w:ascii="仿宋_GB2312" w:hAnsi="仿宋_GB2312" w:eastAsia="仿宋_GB2312" w:cs="仿宋_GB2312"/>
          <w:b/>
          <w:sz w:val="32"/>
          <w:lang w:eastAsia="zh-CN"/>
        </w:rPr>
        <w:tab/>
      </w:r>
      <w:r/>
    </w:p>
    <w:p>
      <w:pPr>
        <w:rPr>
          <w:rFonts w:ascii="仿宋_GB2312" w:hAnsi="仿宋_GB2312" w:eastAsia="仿宋_GB2312" w:cs="仿宋_GB2312"/>
          <w:b/>
          <w:sz w:val="36"/>
        </w:rPr>
      </w:pPr>
      <w:r>
        <w:rPr>
          <w:rFonts w:hint="eastAsia" w:ascii="仿宋_GB2312" w:hAnsi="仿宋_GB2312" w:eastAsia="仿宋_GB2312" w:cs="仿宋_GB2312"/>
          <w:b/>
          <w:sz w:val="36"/>
        </w:rPr>
        <w:t xml:space="preserve">项目编号：JSZC-320904-JKGC-G2025-0013</w:t>
      </w:r>
      <w:r/>
    </w:p>
    <w:p>
      <w:pPr>
        <w:rPr>
          <w:rFonts w:ascii="仿宋_GB2312" w:hAnsi="仿宋_GB2312" w:eastAsia="仿宋_GB2312" w:cs="仿宋_GB2312"/>
          <w:b/>
          <w:sz w:val="36"/>
          <w:szCs w:val="36"/>
        </w:rPr>
      </w:pPr>
      <w:r>
        <w:rPr>
          <w:rFonts w:ascii="仿宋_GB2312" w:hAnsi="仿宋_GB2312" w:eastAsia="仿宋_GB2312" w:cs="仿宋_GB2312"/>
          <w:b/>
          <w:sz w:val="36"/>
          <w:szCs w:val="36"/>
        </w:rPr>
      </w:r>
      <w:r/>
    </w:p>
    <w:p>
      <w:pPr>
        <w:jc w:val="both"/>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rPr>
        <w:t xml:space="preserve">项目名称：</w:t>
      </w:r>
      <w:r>
        <w:rPr>
          <w:rFonts w:hint="eastAsia" w:ascii="仿宋_GB2312" w:hAnsi="仿宋_GB2312" w:eastAsia="仿宋_GB2312" w:cs="仿宋_GB2312"/>
          <w:b/>
          <w:sz w:val="36"/>
          <w:szCs w:val="36"/>
          <w:lang w:eastAsia="zh-CN"/>
        </w:rPr>
        <w:t xml:space="preserve">盐城市大丰区2025年森林草原湿地调查监测项目</w:t>
      </w:r>
      <w:r/>
    </w:p>
    <w:p>
      <w:pPr>
        <w:ind w:firstLine="2244"/>
        <w:rPr>
          <w:rFonts w:ascii="仿宋_GB2312" w:hAnsi="仿宋_GB2312" w:eastAsia="仿宋_GB2312" w:cs="仿宋_GB2312"/>
          <w:b/>
          <w:sz w:val="30"/>
          <w:szCs w:val="30"/>
        </w:rPr>
      </w:pPr>
      <w:r>
        <w:rPr>
          <w:rFonts w:ascii="仿宋_GB2312" w:hAnsi="仿宋_GB2312" w:eastAsia="仿宋_GB2312" w:cs="仿宋_GB2312"/>
          <w:b/>
          <w:sz w:val="30"/>
          <w:szCs w:val="30"/>
        </w:rPr>
      </w:r>
      <w:r/>
    </w:p>
    <w:p>
      <w:pPr>
        <w:pStyle w:val="794"/>
        <w:rPr>
          <w:rFonts w:ascii="仿宋_GB2312" w:hAnsi="仿宋_GB2312" w:eastAsia="仿宋_GB2312" w:cs="仿宋_GB2312"/>
        </w:rPr>
      </w:pPr>
      <w:r>
        <w:rPr>
          <w:rFonts w:ascii="仿宋_GB2312" w:hAnsi="仿宋_GB2312" w:eastAsia="仿宋_GB2312" w:cs="仿宋_GB2312"/>
        </w:rPr>
      </w:r>
      <w:r/>
    </w:p>
    <w:p>
      <w:pPr>
        <w:pStyle w:val="794"/>
        <w:rPr>
          <w:rFonts w:ascii="仿宋_GB2312" w:hAnsi="仿宋_GB2312" w:eastAsia="仿宋_GB2312" w:cs="仿宋_GB2312"/>
          <w:color w:val="auto"/>
          <w:highlight w:val="none"/>
        </w:rPr>
      </w:pPr>
      <w:r>
        <w:rPr>
          <w:rFonts w:ascii="仿宋_GB2312" w:hAnsi="仿宋_GB2312" w:eastAsia="仿宋_GB2312" w:cs="仿宋_GB2312"/>
          <w:color w:val="auto"/>
          <w:highlight w:val="none"/>
        </w:rPr>
      </w:r>
      <w:r/>
    </w:p>
    <w:p>
      <w:pPr>
        <w:pStyle w:val="794"/>
        <w:rPr>
          <w:rFonts w:ascii="仿宋_GB2312" w:hAnsi="仿宋_GB2312" w:eastAsia="仿宋_GB2312" w:cs="仿宋_GB2312"/>
          <w:color w:val="auto"/>
          <w:highlight w:val="none"/>
        </w:rPr>
      </w:pPr>
      <w:r>
        <w:rPr>
          <w:rFonts w:ascii="仿宋_GB2312" w:hAnsi="仿宋_GB2312" w:eastAsia="仿宋_GB2312" w:cs="仿宋_GB2312"/>
          <w:color w:val="auto"/>
          <w:highlight w:val="none"/>
        </w:rPr>
      </w:r>
      <w:r/>
    </w:p>
    <w:p>
      <w:pPr>
        <w:pStyle w:val="794"/>
        <w:rPr>
          <w:rFonts w:ascii="仿宋_GB2312" w:hAnsi="仿宋_GB2312" w:eastAsia="仿宋_GB2312" w:cs="仿宋_GB2312"/>
          <w:color w:val="auto"/>
          <w:highlight w:val="none"/>
        </w:rPr>
      </w:pPr>
      <w:r>
        <w:rPr>
          <w:rFonts w:ascii="仿宋_GB2312" w:hAnsi="仿宋_GB2312" w:eastAsia="仿宋_GB2312" w:cs="仿宋_GB2312"/>
          <w:color w:val="auto"/>
          <w:highlight w:val="none"/>
        </w:rPr>
      </w:r>
      <w:r/>
    </w:p>
    <w:p>
      <w:pPr>
        <w:pStyle w:val="794"/>
        <w:rPr>
          <w:rFonts w:ascii="仿宋_GB2312" w:hAnsi="仿宋_GB2312" w:eastAsia="仿宋_GB2312" w:cs="仿宋_GB2312"/>
          <w:color w:val="auto"/>
          <w:highlight w:val="none"/>
        </w:rPr>
      </w:pPr>
      <w:r>
        <w:rPr>
          <w:rFonts w:ascii="仿宋_GB2312" w:hAnsi="仿宋_GB2312" w:eastAsia="仿宋_GB2312" w:cs="仿宋_GB2312"/>
          <w:color w:val="auto"/>
          <w:highlight w:val="none"/>
        </w:rPr>
      </w:r>
      <w:r/>
    </w:p>
    <w:p>
      <w:pPr>
        <w:rPr>
          <w:rFonts w:ascii="仿宋_GB2312" w:hAnsi="仿宋_GB2312" w:eastAsia="仿宋_GB2312" w:cs="仿宋_GB2312"/>
          <w:b/>
          <w:color w:val="auto"/>
          <w:sz w:val="32"/>
          <w:highlight w:val="none"/>
        </w:rPr>
      </w:pPr>
      <w:r>
        <w:rPr>
          <w:rFonts w:ascii="仿宋_GB2312" w:hAnsi="仿宋_GB2312" w:eastAsia="仿宋_GB2312" w:cs="仿宋_GB2312"/>
          <w:b/>
          <w:color w:val="auto"/>
          <w:sz w:val="32"/>
          <w:highlight w:val="none"/>
        </w:rPr>
      </w:r>
      <w:r/>
    </w:p>
    <w:p>
      <w:pPr>
        <w:jc w:val="center"/>
        <w:spacing w:before="120" w:after="120" w:line="360" w:lineRule="auto"/>
        <w:rPr>
          <w:rFonts w:hint="eastAsia" w:ascii="仿宋_GB2312" w:hAnsi="仿宋_GB2312" w:eastAsia="仿宋_GB2312" w:cs="仿宋_GB2312"/>
          <w:b/>
          <w:color w:val="auto"/>
          <w:sz w:val="36"/>
          <w:szCs w:val="36"/>
          <w:highlight w:val="none"/>
          <w:lang w:eastAsia="zh-CN"/>
        </w:rPr>
      </w:pPr>
      <w:r>
        <w:rPr>
          <w:rFonts w:hint="eastAsia" w:ascii="仿宋_GB2312" w:hAnsi="仿宋_GB2312" w:eastAsia="仿宋_GB2312" w:cs="仿宋_GB2312"/>
          <w:b/>
          <w:color w:val="auto"/>
          <w:sz w:val="36"/>
          <w:szCs w:val="36"/>
          <w:highlight w:val="none"/>
          <w:lang w:eastAsia="zh-CN"/>
        </w:rPr>
        <w:t xml:space="preserve">盐城市大丰区林业工作站</w:t>
      </w:r>
      <w:r/>
    </w:p>
    <w:p>
      <w:pPr>
        <w:jc w:val="center"/>
        <w:spacing w:before="120" w:after="120" w:line="360" w:lineRule="auto"/>
        <w:rPr>
          <w:rFonts w:hint="eastAsia" w:ascii="仿宋_GB2312" w:hAnsi="仿宋_GB2312" w:eastAsia="仿宋_GB2312" w:cs="仿宋_GB2312"/>
          <w:b/>
          <w:color w:val="auto"/>
          <w:sz w:val="36"/>
          <w:szCs w:val="36"/>
          <w:highlight w:val="none"/>
          <w:lang w:eastAsia="zh-CN"/>
        </w:rPr>
      </w:pPr>
      <w:r>
        <w:rPr>
          <w:rFonts w:hint="eastAsia" w:ascii="仿宋_GB2312" w:hAnsi="仿宋_GB2312" w:eastAsia="仿宋_GB2312" w:cs="仿宋_GB2312"/>
          <w:b/>
          <w:color w:val="auto"/>
          <w:sz w:val="36"/>
          <w:szCs w:val="36"/>
          <w:highlight w:val="none"/>
          <w:lang w:eastAsia="zh-CN"/>
        </w:rPr>
        <w:t xml:space="preserve">盐城市建康工程项目管理有限公司</w:t>
      </w:r>
      <w:r/>
    </w:p>
    <w:p>
      <w:pPr>
        <w:jc w:val="center"/>
        <w:spacing w:line="360" w:lineRule="auto"/>
        <w:tabs>
          <w:tab w:val="left" w:pos="7560" w:leader="none"/>
        </w:tabs>
        <w:rPr>
          <w:rFonts w:ascii="仿宋_GB2312" w:hAnsi="仿宋_GB2312" w:eastAsia="仿宋_GB2312" w:cs="仿宋_GB2312"/>
          <w:b/>
          <w:color w:val="auto"/>
          <w:sz w:val="36"/>
          <w:szCs w:val="36"/>
          <w:highlight w:val="none"/>
        </w:rPr>
      </w:pPr>
      <w:r>
        <w:rPr>
          <w:rFonts w:hint="eastAsia" w:ascii="仿宋_GB2312" w:hAnsi="仿宋_GB2312" w:eastAsia="仿宋_GB2312" w:cs="仿宋_GB2312"/>
          <w:b/>
          <w:color w:val="auto"/>
          <w:sz w:val="36"/>
          <w:szCs w:val="36"/>
          <w:highlight w:val="none"/>
        </w:rPr>
        <w:t xml:space="preserve">2025年</w:t>
      </w:r>
      <w:r>
        <w:rPr>
          <w:rFonts w:hint="eastAsia" w:ascii="仿宋_GB2312" w:hAnsi="仿宋_GB2312" w:eastAsia="仿宋_GB2312" w:cs="仿宋_GB2312"/>
          <w:b/>
          <w:color w:val="auto"/>
          <w:sz w:val="36"/>
          <w:szCs w:val="36"/>
          <w:highlight w:val="none"/>
          <w:lang w:val="en-US" w:eastAsia="zh-CN"/>
        </w:rPr>
        <w:t xml:space="preserve">12</w:t>
      </w:r>
      <w:r>
        <w:rPr>
          <w:rFonts w:hint="eastAsia" w:ascii="仿宋_GB2312" w:hAnsi="仿宋_GB2312" w:eastAsia="仿宋_GB2312" w:cs="仿宋_GB2312"/>
          <w:b/>
          <w:color w:val="auto"/>
          <w:sz w:val="36"/>
          <w:szCs w:val="36"/>
          <w:highlight w:val="none"/>
        </w:rPr>
        <w:t xml:space="preserve">月</w:t>
      </w:r>
      <w:r/>
    </w:p>
    <w:p>
      <w:pPr>
        <w:jc w:val="center"/>
        <w:spacing w:line="480" w:lineRule="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r>
      <w:r/>
    </w:p>
    <w:p>
      <w:pPr>
        <w:rPr>
          <w:rFonts w:hint="eastAsia" w:ascii="宋体" w:hAnsi="宋体" w:cs="宋体"/>
          <w:b/>
          <w:bCs/>
          <w:color w:val="auto"/>
          <w:sz w:val="36"/>
          <w:szCs w:val="36"/>
          <w:highlight w:val="none"/>
        </w:rPr>
        <w:outlineLvl w:val="0"/>
      </w:pPr>
      <w:r>
        <w:rPr>
          <w:rFonts w:hint="eastAsia" w:ascii="宋体" w:hAnsi="宋体" w:cs="宋体"/>
          <w:b/>
          <w:color w:val="auto"/>
          <w:sz w:val="36"/>
          <w:szCs w:val="36"/>
          <w:highlight w:val="none"/>
        </w:rPr>
        <w:br w:type="page" w:clear="all"/>
      </w:r>
      <w:r/>
    </w:p>
    <w:p>
      <w:pPr>
        <w:jc w:val="center"/>
        <w:spacing w:line="480" w:lineRule="auto"/>
        <w:rPr>
          <w:rFonts w:hint="eastAsia" w:ascii="宋体" w:hAnsi="宋体" w:cs="宋体"/>
          <w:b/>
          <w:bCs/>
          <w:color w:val="auto"/>
          <w:sz w:val="36"/>
          <w:szCs w:val="36"/>
          <w:highlight w:val="none"/>
        </w:rPr>
        <w:outlineLvl w:val="0"/>
      </w:pPr>
      <w:r>
        <w:rPr>
          <w:rFonts w:hint="eastAsia" w:ascii="宋体" w:hAnsi="宋体" w:cs="宋体"/>
          <w:b/>
          <w:color w:val="auto"/>
          <w:sz w:val="36"/>
          <w:szCs w:val="36"/>
          <w:highlight w:val="none"/>
        </w:rPr>
        <w:t xml:space="preserve">总  目  录</w:t>
      </w:r>
      <w:r/>
    </w:p>
    <w:p>
      <w:pPr>
        <w:pStyle w:val="833"/>
        <w:ind w:firstLine="0"/>
        <w:rPr>
          <w:color w:val="auto"/>
          <w:highlight w:val="none"/>
        </w:rPr>
      </w:pPr>
      <w:r>
        <w:rPr>
          <w:color w:val="auto"/>
          <w:highlight w:val="none"/>
        </w:rPr>
      </w:r>
      <w:r/>
    </w:p>
    <w:p>
      <w:pPr>
        <w:pStyle w:val="817"/>
        <w:spacing w:line="360" w:lineRule="auto"/>
        <w:tabs>
          <w:tab w:val="clear" w:pos="8720" w:leader="none"/>
          <w:tab w:val="right" w:pos="9746" w:leader="dot"/>
        </w:tabs>
        <w:rPr>
          <w:rFonts w:hint="eastAsia"/>
          <w:color w:val="auto"/>
          <w:highlight w:val="none"/>
        </w:rPr>
      </w:pPr>
      <w:r>
        <w:rPr>
          <w:color w:val="auto"/>
          <w:highlight w:val="none"/>
        </w:rPr>
        <w:fldChar w:fldCharType="begin"/>
      </w:r>
      <w:r>
        <w:rPr>
          <w:color w:val="auto"/>
          <w:highlight w:val="none"/>
        </w:rPr>
        <w:instrText xml:space="preserve">TOC \o "1-2" \h \u </w:instrText>
      </w:r>
      <w:r>
        <w:rPr>
          <w:color w:val="auto"/>
          <w:highlight w:val="none"/>
        </w:rPr>
        <w:fldChar w:fldCharType="separate"/>
      </w:r>
      <w:r>
        <w:rPr>
          <w:color w:val="auto"/>
          <w:highlight w:val="none"/>
        </w:rPr>
        <w:fldChar w:fldCharType="begin"/>
      </w:r>
      <w:r>
        <w:rPr>
          <w:color w:val="auto"/>
          <w:highlight w:val="none"/>
        </w:rPr>
        <w:instrText xml:space="preserve"> HYPERLINK \l "_Toc18509" \o "#_Toc18509" </w:instrText>
      </w:r>
      <w:r>
        <w:rPr>
          <w:color w:val="auto"/>
          <w:highlight w:val="none"/>
        </w:rPr>
        <w:fldChar w:fldCharType="separate"/>
      </w:r>
      <w:r>
        <w:rPr>
          <w:rFonts w:hint="eastAsia"/>
          <w:color w:val="auto"/>
          <w:highlight w:val="none"/>
        </w:rPr>
        <w:t xml:space="preserve">第一章 招标公告</w:t>
      </w:r>
      <w:r>
        <w:rPr>
          <w:color w:val="auto"/>
          <w:highlight w:val="none"/>
        </w:rPr>
        <w:tab/>
      </w:r>
      <w:r>
        <w:rPr>
          <w:color w:val="auto"/>
          <w:highlight w:val="none"/>
        </w:rPr>
        <w:fldChar w:fldCharType="end"/>
      </w:r>
      <w:r>
        <w:rPr>
          <w:rFonts w:hint="eastAsia"/>
          <w:color w:val="auto"/>
          <w:highlight w:val="none"/>
        </w:rPr>
        <w:t xml:space="preserve">2</w:t>
      </w:r>
      <w:r/>
    </w:p>
    <w:p>
      <w:pPr>
        <w:pStyle w:val="817"/>
        <w:spacing w:line="360" w:lineRule="auto"/>
        <w:tabs>
          <w:tab w:val="clear" w:pos="8720" w:leader="none"/>
          <w:tab w:val="right" w:pos="9746" w:leader="dot"/>
        </w:tabs>
        <w:rPr>
          <w:rFonts w:hint="eastAsia"/>
          <w:color w:val="auto"/>
          <w:highlight w:val="none"/>
        </w:rPr>
      </w:pPr>
      <w:r>
        <w:rPr>
          <w:color w:val="auto"/>
          <w:highlight w:val="none"/>
        </w:rPr>
        <w:fldChar w:fldCharType="begin"/>
      </w:r>
      <w:r>
        <w:rPr>
          <w:color w:val="auto"/>
          <w:highlight w:val="none"/>
        </w:rPr>
        <w:instrText xml:space="preserve"> HYPERLINK \l "_Toc10015" \o "#_Toc10015" </w:instrText>
      </w:r>
      <w:r>
        <w:rPr>
          <w:color w:val="auto"/>
          <w:highlight w:val="none"/>
        </w:rPr>
        <w:fldChar w:fldCharType="separate"/>
      </w:r>
      <w:r>
        <w:rPr>
          <w:rFonts w:hint="eastAsia" w:cs="宋体"/>
          <w:color w:val="auto"/>
          <w:highlight w:val="none"/>
        </w:rPr>
        <w:t xml:space="preserve">第二章 投标须知</w:t>
      </w:r>
      <w:r>
        <w:rPr>
          <w:color w:val="auto"/>
          <w:highlight w:val="none"/>
        </w:rPr>
        <w:tab/>
      </w:r>
      <w:r>
        <w:rPr>
          <w:color w:val="auto"/>
          <w:highlight w:val="none"/>
        </w:rPr>
        <w:fldChar w:fldCharType="end"/>
      </w:r>
      <w:r>
        <w:rPr>
          <w:rFonts w:hint="eastAsia"/>
          <w:color w:val="auto"/>
          <w:highlight w:val="none"/>
        </w:rPr>
        <w:t xml:space="preserve">5</w:t>
      </w:r>
      <w:r/>
    </w:p>
    <w:p>
      <w:pPr>
        <w:pStyle w:val="817"/>
        <w:spacing w:line="360" w:lineRule="auto"/>
        <w:tabs>
          <w:tab w:val="clear" w:pos="8720" w:leader="none"/>
          <w:tab w:val="right" w:pos="9746" w:leader="dot"/>
        </w:tabs>
        <w:rPr>
          <w:rFonts w:hint="eastAsia"/>
          <w:color w:val="auto"/>
          <w:highlight w:val="none"/>
        </w:rPr>
      </w:pPr>
      <w:r>
        <w:rPr>
          <w:color w:val="auto"/>
          <w:highlight w:val="none"/>
        </w:rPr>
        <w:fldChar w:fldCharType="begin"/>
      </w:r>
      <w:r>
        <w:rPr>
          <w:color w:val="auto"/>
          <w:highlight w:val="none"/>
        </w:rPr>
        <w:instrText xml:space="preserve"> HYPERLINK \l "_Toc2866" \o "#_Toc2866" </w:instrText>
      </w:r>
      <w:r>
        <w:rPr>
          <w:color w:val="auto"/>
          <w:highlight w:val="none"/>
        </w:rPr>
        <w:fldChar w:fldCharType="separate"/>
      </w:r>
      <w:r>
        <w:rPr>
          <w:rFonts w:hint="eastAsia" w:cs="宋体"/>
          <w:color w:val="auto"/>
          <w:highlight w:val="none"/>
        </w:rPr>
        <w:t xml:space="preserve">第三章 项目需求</w:t>
      </w:r>
      <w:r>
        <w:rPr>
          <w:color w:val="auto"/>
          <w:highlight w:val="none"/>
        </w:rPr>
        <w:tab/>
      </w:r>
      <w:r>
        <w:rPr>
          <w:rFonts w:hint="eastAsia"/>
          <w:color w:val="auto"/>
          <w:highlight w:val="none"/>
        </w:rPr>
        <w:t xml:space="preserve">16</w:t>
      </w:r>
      <w:r>
        <w:rPr>
          <w:rFonts w:hint="eastAsia"/>
          <w:color w:val="auto"/>
          <w:highlight w:val="none"/>
        </w:rPr>
        <w:fldChar w:fldCharType="end"/>
      </w:r>
      <w:r/>
    </w:p>
    <w:p>
      <w:pPr>
        <w:pStyle w:val="817"/>
        <w:spacing w:line="360" w:lineRule="auto"/>
        <w:tabs>
          <w:tab w:val="clear" w:pos="8720" w:leader="none"/>
          <w:tab w:val="right" w:pos="9746" w:leader="dot"/>
        </w:tabs>
        <w:rPr>
          <w:rFonts w:hint="eastAsia"/>
          <w:color w:val="auto"/>
          <w:highlight w:val="none"/>
        </w:rPr>
      </w:pPr>
      <w:r>
        <w:rPr>
          <w:color w:val="auto"/>
          <w:highlight w:val="none"/>
        </w:rPr>
        <w:fldChar w:fldCharType="begin"/>
      </w:r>
      <w:r>
        <w:rPr>
          <w:color w:val="auto"/>
          <w:highlight w:val="none"/>
        </w:rPr>
        <w:instrText xml:space="preserve"> HYPERLINK \l "_Toc25848" \o "#_Toc25848" </w:instrText>
      </w:r>
      <w:r>
        <w:rPr>
          <w:color w:val="auto"/>
          <w:highlight w:val="none"/>
        </w:rPr>
        <w:fldChar w:fldCharType="separate"/>
      </w:r>
      <w:r>
        <w:rPr>
          <w:rFonts w:hint="eastAsia" w:cs="宋体"/>
          <w:color w:val="auto"/>
          <w:highlight w:val="none"/>
        </w:rPr>
        <w:t xml:space="preserve">第四章 评标办法及评分标准</w:t>
      </w:r>
      <w:r>
        <w:rPr>
          <w:color w:val="auto"/>
          <w:highlight w:val="none"/>
        </w:rPr>
        <w:tab/>
      </w:r>
      <w:r>
        <w:rPr>
          <w:rFonts w:hint="eastAsia"/>
          <w:color w:val="auto"/>
          <w:highlight w:val="none"/>
        </w:rPr>
        <w:t xml:space="preserve">1</w:t>
      </w:r>
      <w:r>
        <w:rPr>
          <w:rFonts w:hint="eastAsia"/>
          <w:color w:val="auto"/>
          <w:highlight w:val="none"/>
        </w:rPr>
        <w:fldChar w:fldCharType="end"/>
      </w:r>
      <w:r>
        <w:rPr>
          <w:rFonts w:hint="eastAsia"/>
          <w:color w:val="auto"/>
          <w:highlight w:val="none"/>
        </w:rPr>
        <w:t xml:space="preserve">9</w:t>
      </w:r>
      <w:r/>
    </w:p>
    <w:p>
      <w:pPr>
        <w:pStyle w:val="817"/>
        <w:spacing w:line="360" w:lineRule="auto"/>
        <w:tabs>
          <w:tab w:val="clear" w:pos="8720" w:leader="none"/>
          <w:tab w:val="right" w:pos="9746" w:leader="dot"/>
        </w:tabs>
        <w:rPr>
          <w:rFonts w:hint="eastAsia"/>
          <w:color w:val="auto"/>
          <w:highlight w:val="none"/>
        </w:rPr>
      </w:pPr>
      <w:r>
        <w:rPr>
          <w:color w:val="auto"/>
          <w:highlight w:val="none"/>
        </w:rPr>
        <w:fldChar w:fldCharType="begin"/>
      </w:r>
      <w:r>
        <w:rPr>
          <w:color w:val="auto"/>
          <w:highlight w:val="none"/>
        </w:rPr>
        <w:instrText xml:space="preserve"> HYPERLINK \l "_Toc15858" \o "#_Toc15858" </w:instrText>
      </w:r>
      <w:r>
        <w:rPr>
          <w:color w:val="auto"/>
          <w:highlight w:val="none"/>
        </w:rPr>
        <w:fldChar w:fldCharType="separate"/>
      </w:r>
      <w:r>
        <w:rPr>
          <w:rFonts w:hint="eastAsia"/>
          <w:color w:val="auto"/>
          <w:highlight w:val="none"/>
        </w:rPr>
        <w:t xml:space="preserve">第五章 合同主要条款</w:t>
      </w:r>
      <w:r>
        <w:rPr>
          <w:color w:val="auto"/>
          <w:highlight w:val="none"/>
        </w:rPr>
        <w:tab/>
      </w:r>
      <w:r>
        <w:rPr>
          <w:color w:val="auto"/>
          <w:highlight w:val="none"/>
        </w:rPr>
        <w:fldChar w:fldCharType="end"/>
      </w:r>
      <w:r>
        <w:rPr>
          <w:rFonts w:hint="eastAsia"/>
          <w:color w:val="auto"/>
          <w:highlight w:val="none"/>
        </w:rPr>
        <w:t xml:space="preserve">26</w:t>
      </w:r>
      <w:r/>
    </w:p>
    <w:p>
      <w:pPr>
        <w:pStyle w:val="817"/>
        <w:spacing w:line="360" w:lineRule="auto"/>
        <w:tabs>
          <w:tab w:val="clear" w:pos="8720" w:leader="none"/>
          <w:tab w:val="right" w:pos="9746" w:leader="dot"/>
        </w:tabs>
        <w:rPr>
          <w:rFonts w:hint="eastAsia"/>
          <w:color w:val="auto"/>
          <w:highlight w:val="none"/>
        </w:rPr>
      </w:pPr>
      <w:r>
        <w:rPr>
          <w:color w:val="auto"/>
          <w:highlight w:val="none"/>
        </w:rPr>
        <w:fldChar w:fldCharType="begin"/>
      </w:r>
      <w:r>
        <w:rPr>
          <w:color w:val="auto"/>
          <w:highlight w:val="none"/>
        </w:rPr>
        <w:instrText xml:space="preserve"> HYPERLINK \l "_Toc25681" \o "#_Toc25681" </w:instrText>
      </w:r>
      <w:r>
        <w:rPr>
          <w:color w:val="auto"/>
          <w:highlight w:val="none"/>
        </w:rPr>
        <w:fldChar w:fldCharType="separate"/>
      </w:r>
      <w:r>
        <w:rPr>
          <w:rFonts w:hint="eastAsia"/>
          <w:color w:val="auto"/>
          <w:highlight w:val="none"/>
        </w:rPr>
        <w:t xml:space="preserve">第六章 投标文件及格式</w:t>
      </w:r>
      <w:r>
        <w:rPr>
          <w:color w:val="auto"/>
          <w:highlight w:val="none"/>
        </w:rPr>
        <w:tab/>
      </w:r>
      <w:r>
        <w:rPr>
          <w:rFonts w:hint="eastAsia"/>
          <w:color w:val="auto"/>
          <w:highlight w:val="none"/>
        </w:rPr>
        <w:t xml:space="preserve">3</w:t>
      </w:r>
      <w:r>
        <w:rPr>
          <w:rFonts w:hint="eastAsia"/>
          <w:color w:val="auto"/>
          <w:highlight w:val="none"/>
        </w:rPr>
        <w:fldChar w:fldCharType="end"/>
      </w:r>
      <w:r>
        <w:rPr>
          <w:rFonts w:hint="eastAsia"/>
          <w:color w:val="auto"/>
          <w:highlight w:val="none"/>
        </w:rPr>
        <w:t xml:space="preserve">5</w:t>
      </w:r>
      <w:r/>
    </w:p>
    <w:p>
      <w:pPr>
        <w:pStyle w:val="783"/>
        <w:jc w:val="both"/>
        <w:rPr>
          <w:rFonts w:ascii="黑体" w:eastAsia="黑体"/>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40" w:right="1587" w:bottom="1440" w:left="1587" w:header="851" w:footer="907" w:gutter="0"/>
          <w:pgNumType w:start="0"/>
          <w:cols w:num="1" w:sep="0" w:space="720" w:equalWidth="1"/>
          <w:docGrid w:linePitch="360"/>
          <w:titlePg/>
        </w:sectPr>
      </w:pPr>
      <w:r>
        <w:rPr>
          <w:color w:val="auto"/>
          <w:sz w:val="24"/>
          <w:szCs w:val="24"/>
          <w:highlight w:val="none"/>
        </w:rPr>
        <w:fldChar w:fldCharType="end"/>
      </w:r>
      <w:r/>
    </w:p>
    <w:p>
      <w:pPr>
        <w:jc w:val="center"/>
        <w:pageBreakBefore/>
        <w:spacing w:line="520" w:lineRule="exact"/>
        <w:rPr>
          <w:b/>
          <w:color w:val="auto"/>
          <w:sz w:val="44"/>
          <w:szCs w:val="44"/>
          <w:highlight w:val="none"/>
        </w:rPr>
        <w:outlineLvl w:val="0"/>
      </w:pPr>
      <w:r>
        <w:rPr>
          <w:rFonts w:hint="eastAsia"/>
          <w:b/>
          <w:color w:val="auto"/>
          <w:sz w:val="44"/>
          <w:szCs w:val="44"/>
          <w:highlight w:val="none"/>
        </w:rPr>
        <w:t xml:space="preserve">第一章  </w:t>
      </w:r>
      <w:bookmarkEnd w:id="0"/>
      <w:r>
        <w:rPr>
          <w:rFonts w:hint="eastAsia"/>
          <w:b/>
          <w:color w:val="auto"/>
          <w:sz w:val="44"/>
          <w:szCs w:val="44"/>
          <w:highlight w:val="none"/>
        </w:rPr>
        <w:t xml:space="preserve">招标公告</w:t>
      </w:r>
      <w:r/>
    </w:p>
    <w:p>
      <w:pPr>
        <w:ind w:firstLine="482"/>
        <w:spacing w:line="500" w:lineRule="exact"/>
        <w:rPr>
          <w:rFonts w:hint="eastAsia" w:ascii="宋体" w:hAnsi="宋体" w:cs="宋体"/>
          <w:b/>
          <w:bCs/>
          <w:color w:val="auto"/>
          <w:sz w:val="24"/>
          <w:szCs w:val="24"/>
          <w:highlight w:val="none"/>
        </w:rPr>
      </w:pPr>
      <w:r/>
      <w:bookmarkStart w:id="6" w:name="_Toc28359079"/>
      <w:r/>
      <w:bookmarkStart w:id="7" w:name="_Toc35393790"/>
      <w:r/>
      <w:bookmarkStart w:id="8" w:name="_Toc28359002"/>
      <w:r/>
      <w:bookmarkStart w:id="9" w:name="_Toc35393621"/>
      <w:r/>
      <w:bookmarkStart w:id="10" w:name="_Hlk24379207"/>
      <w:r>
        <w:rPr>
          <w:rFonts w:hint="eastAsia" w:ascii="宋体" w:hAnsi="宋体" w:cs="宋体"/>
          <w:b/>
          <w:bCs/>
          <w:color w:val="auto"/>
          <w:sz w:val="24"/>
          <w:szCs w:val="24"/>
          <w:highlight w:val="none"/>
        </w:rPr>
        <w:t xml:space="preserve">项目概况：</w:t>
      </w:r>
      <w:r>
        <w:rPr>
          <w:rFonts w:hint="eastAsia" w:ascii="宋体" w:hAnsi="宋体" w:cs="宋体"/>
          <w:color w:val="auto"/>
          <w:sz w:val="24"/>
          <w:szCs w:val="24"/>
          <w:highlight w:val="none"/>
          <w:lang w:eastAsia="zh-CN"/>
        </w:rPr>
        <w:t xml:space="preserve">盐城市大丰区2025年森林草原湿地调查监测项目</w:t>
      </w:r>
      <w:r>
        <w:rPr>
          <w:rFonts w:hint="eastAsia" w:ascii="宋体" w:hAnsi="宋体" w:cs="宋体"/>
          <w:color w:val="auto"/>
          <w:sz w:val="24"/>
          <w:szCs w:val="24"/>
          <w:highlight w:val="none"/>
        </w:rPr>
        <w:t xml:space="preserve">的潜在投标人应在“苏采云”系统内免费下载（投标人必须在苏采云系统中获取采购文件，方能参与政府采购项目） 获取招标文件，并于</w:t>
      </w:r>
      <w:r>
        <w:rPr>
          <w:rFonts w:hint="eastAsia" w:ascii="宋体" w:hAnsi="宋体" w:cs="宋体"/>
          <w:color w:val="auto"/>
          <w:sz w:val="24"/>
          <w:szCs w:val="24"/>
          <w:highlight w:val="none"/>
          <w:u w:val="single"/>
        </w:rPr>
        <w:t xml:space="preserve">2025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lang w:val="en-US" w:eastAsia="zh-CN"/>
        </w:rPr>
        <w:t xml:space="preserve">12</w:t>
      </w:r>
      <w:r>
        <w:rPr>
          <w:rFonts w:hint="eastAsia" w:ascii="宋体" w:hAnsi="宋体" w:cs="宋体"/>
          <w:color w:val="auto"/>
          <w:sz w:val="24"/>
          <w:szCs w:val="24"/>
          <w:highlight w:val="none"/>
          <w:u w:val="none"/>
          <w:lang w:val="en-US" w:eastAsia="zh-CN"/>
        </w:rPr>
        <w:t xml:space="preserve">月</w:t>
      </w:r>
      <w:r>
        <w:rPr>
          <w:rFonts w:hint="eastAsia" w:ascii="宋体" w:hAnsi="宋体" w:cs="宋体"/>
          <w:color w:val="auto"/>
          <w:sz w:val="24"/>
          <w:szCs w:val="24"/>
          <w:highlight w:val="none"/>
          <w:u w:val="single"/>
          <w:lang w:val="en-US" w:eastAsia="zh-CN"/>
        </w:rPr>
        <w:t xml:space="preserve">31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u w:val="single"/>
          <w:lang w:val="en-US" w:eastAsia="zh-CN"/>
        </w:rPr>
        <w:t xml:space="preserve">10</w:t>
      </w:r>
      <w:r>
        <w:rPr>
          <w:rFonts w:hint="eastAsia" w:ascii="宋体" w:hAnsi="宋体" w:cs="宋体"/>
          <w:color w:val="auto"/>
          <w:sz w:val="24"/>
          <w:szCs w:val="24"/>
          <w:highlight w:val="none"/>
        </w:rPr>
        <w:t xml:space="preserve">时</w:t>
      </w:r>
      <w:r>
        <w:rPr>
          <w:rFonts w:hint="eastAsia" w:ascii="宋体" w:hAnsi="宋体" w:cs="宋体"/>
          <w:color w:val="auto"/>
          <w:sz w:val="24"/>
          <w:szCs w:val="24"/>
          <w:highlight w:val="none"/>
          <w:u w:val="single"/>
        </w:rPr>
        <w:t xml:space="preserve">00</w:t>
      </w:r>
      <w:r>
        <w:rPr>
          <w:rFonts w:hint="eastAsia" w:ascii="宋体" w:hAnsi="宋体" w:cs="宋体"/>
          <w:color w:val="auto"/>
          <w:sz w:val="24"/>
          <w:szCs w:val="24"/>
          <w:highlight w:val="none"/>
        </w:rPr>
        <w:t xml:space="preserve">分（北京时间）前递交投标文件。</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6"/>
      <w:r/>
      <w:bookmarkEnd w:id="7"/>
      <w:r/>
      <w:bookmarkEnd w:id="8"/>
      <w:r/>
      <w:bookmarkEnd w:id="9"/>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项目编号：JSZC-320904-JKGC-G2025-0013</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盐城市大丰区2025年森林草原湿地调查监测项目</w:t>
      </w:r>
      <w:r>
        <w:rPr>
          <w:rFonts w:hint="eastAsia" w:ascii="宋体" w:hAnsi="宋体" w:cs="宋体"/>
          <w:color w:val="auto"/>
          <w:sz w:val="24"/>
          <w:szCs w:val="24"/>
          <w:highlight w:val="none"/>
        </w:rPr>
        <w:t xml:space="preserve">；</w:t>
      </w:r>
      <w:bookmarkEnd w:id="10"/>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70</w:t>
      </w:r>
      <w:r>
        <w:rPr>
          <w:rFonts w:hint="eastAsia" w:ascii="宋体" w:hAnsi="宋体" w:cs="宋体"/>
          <w:color w:val="auto"/>
          <w:sz w:val="24"/>
          <w:szCs w:val="24"/>
          <w:highlight w:val="none"/>
        </w:rPr>
        <w:t xml:space="preserve">万元；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70</w:t>
      </w:r>
      <w:r>
        <w:rPr>
          <w:rFonts w:hint="eastAsia" w:ascii="宋体" w:hAnsi="宋体" w:cs="宋体"/>
          <w:color w:val="auto"/>
          <w:sz w:val="24"/>
          <w:szCs w:val="24"/>
          <w:highlight w:val="none"/>
        </w:rPr>
        <w:t xml:space="preserve">万元，投标报价高于最高限价的作无效标处理；</w:t>
      </w:r>
      <w:r/>
    </w:p>
    <w:p>
      <w:pPr>
        <w:ind w:firstLine="480"/>
        <w:keepLines w:val="0"/>
        <w:pageBreakBefore w:val="0"/>
        <w:spacing w:line="500" w:lineRule="exact"/>
        <w:rPr>
          <w:rFonts w:hint="default" w:ascii="宋体" w:hAnsi="宋体" w:eastAsia="仿宋" w:cs="宋体"/>
          <w:color w:val="auto"/>
          <w:sz w:val="24"/>
          <w:szCs w:val="24"/>
          <w:highlight w:val="none"/>
          <w:lang w:val="en-US" w:eastAsia="zh-CN"/>
        </w:rPr>
      </w:pPr>
      <w:r/>
      <w:bookmarkStart w:id="11" w:name="_Toc28359005"/>
      <w:r/>
      <w:bookmarkStart w:id="12" w:name="_Toc35393793"/>
      <w:r/>
      <w:bookmarkStart w:id="13" w:name="_Toc35393624"/>
      <w:r/>
      <w:bookmarkStart w:id="14" w:name="_Toc28359082"/>
      <w:r>
        <w:rPr>
          <w:rFonts w:hint="eastAsia" w:ascii="宋体" w:hAnsi="宋体" w:cs="宋体"/>
          <w:color w:val="auto"/>
          <w:sz w:val="24"/>
          <w:szCs w:val="24"/>
          <w:highlight w:val="none"/>
        </w:rPr>
        <w:t xml:space="preserve">项目需求：</w:t>
      </w:r>
      <w:r>
        <w:rPr>
          <w:rFonts w:hint="eastAsia" w:ascii="宋体" w:hAnsi="宋体" w:cs="宋体"/>
          <w:color w:val="auto"/>
          <w:sz w:val="24"/>
          <w:szCs w:val="24"/>
          <w:highlight w:val="none"/>
          <w:lang w:val="en-US" w:eastAsia="zh-CN"/>
        </w:rPr>
        <w:t xml:space="preserve">根据</w:t>
      </w:r>
      <w:r>
        <w:rPr>
          <w:rFonts w:hint="eastAsia" w:ascii="仿宋" w:hAnsi="仿宋" w:eastAsia="仿宋"/>
          <w:bCs/>
          <w:color w:val="auto"/>
          <w:sz w:val="28"/>
          <w:szCs w:val="28"/>
          <w:highlight w:val="none"/>
        </w:rPr>
        <w:t xml:space="preserve">《自然资源部办公厅 国家林业和草原局办公室 关于开展2025年度全国国土变更调查及森林草原湿地荒漠调查监测工作的通知》（自然资办发[2025]33号）</w:t>
      </w:r>
      <w:r>
        <w:rPr>
          <w:rFonts w:hint="eastAsia" w:ascii="仿宋" w:hAnsi="仿宋" w:eastAsia="仿宋"/>
          <w:bCs/>
          <w:color w:val="auto"/>
          <w:sz w:val="28"/>
          <w:szCs w:val="28"/>
          <w:highlight w:val="none"/>
          <w:lang w:eastAsia="zh-CN"/>
        </w:rPr>
        <w:t xml:space="preserve">、《江苏省自然资源厅 江苏省林业局关于开展2025年度全省国土变更调查及森林草地湿地沙化调查监测工作的通知》</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苏自然资函</w:t>
      </w:r>
      <w:r>
        <w:rPr>
          <w:rFonts w:hint="eastAsia" w:ascii="仿宋" w:hAnsi="仿宋" w:eastAsia="仿宋"/>
          <w:bCs/>
          <w:color w:val="auto"/>
          <w:sz w:val="28"/>
          <w:szCs w:val="28"/>
          <w:highlight w:val="none"/>
        </w:rPr>
        <w:t xml:space="preserve">[2025]</w:t>
      </w:r>
      <w:r>
        <w:rPr>
          <w:rFonts w:hint="eastAsia" w:ascii="仿宋" w:hAnsi="仿宋" w:eastAsia="仿宋"/>
          <w:bCs/>
          <w:color w:val="auto"/>
          <w:sz w:val="28"/>
          <w:szCs w:val="28"/>
          <w:highlight w:val="none"/>
          <w:lang w:val="en-US" w:eastAsia="zh-CN"/>
        </w:rPr>
        <w:t xml:space="preserve">512</w:t>
      </w:r>
      <w:r>
        <w:rPr>
          <w:rFonts w:hint="eastAsia" w:ascii="仿宋" w:hAnsi="仿宋" w:eastAsia="仿宋"/>
          <w:bCs/>
          <w:color w:val="auto"/>
          <w:sz w:val="28"/>
          <w:szCs w:val="28"/>
          <w:highlight w:val="none"/>
        </w:rPr>
        <w:t xml:space="preserve">号）</w:t>
      </w:r>
      <w:r>
        <w:rPr>
          <w:rFonts w:hint="eastAsia" w:ascii="仿宋" w:hAnsi="仿宋" w:eastAsia="仿宋"/>
          <w:bCs/>
          <w:color w:val="auto"/>
          <w:sz w:val="28"/>
          <w:szCs w:val="28"/>
          <w:highlight w:val="none"/>
          <w:lang w:val="en-US" w:eastAsia="zh-CN"/>
        </w:rPr>
        <w:t xml:space="preserve">精神，组织开展2025年度国土变更调查及森林草原调查监测工作，并形成相关成果以及完成文件中规定的其他工作。具体项目内容以招标文件采购需求和国家、省相关文件要求为准。</w:t>
      </w:r>
      <w:r/>
    </w:p>
    <w:p>
      <w:pPr>
        <w:ind w:firstLine="480"/>
        <w:spacing w:line="500" w:lineRule="exact"/>
        <w:rPr>
          <w:rFonts w:hint="eastAsia" w:ascii="宋体" w:hAnsi="宋体" w:cs="宋体"/>
          <w:color w:val="auto"/>
          <w:sz w:val="24"/>
          <w:szCs w:val="24"/>
          <w:highlight w:val="none"/>
        </w:rPr>
      </w:pPr>
      <w:r/>
      <w:bookmarkStart w:id="15" w:name="_Toc28359003"/>
      <w:r/>
      <w:bookmarkStart w:id="16" w:name="_Toc35393622"/>
      <w:r/>
      <w:bookmarkStart w:id="17" w:name="_Toc28359080"/>
      <w:r/>
      <w:bookmarkStart w:id="18" w:name="_Toc35393791"/>
      <w:r>
        <w:rPr>
          <w:rFonts w:hint="eastAsia" w:ascii="宋体" w:hAnsi="宋体" w:cs="宋体"/>
          <w:color w:val="auto"/>
          <w:sz w:val="24"/>
          <w:szCs w:val="24"/>
          <w:highlight w:val="none"/>
        </w:rPr>
        <w:t xml:space="preserve">合同履行期限：签订合同后，即刻开展工作，供应商须无条件积极配合上级主管部门要求的各项时间节点要求，通过增派技术人员、设备设施等方式按时提交相应成果。</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注：上级主管部门如对以上项目工作时间和内容有调整，以上级主管部门的最新要求为准，供应商需无条件配合，在规定时间内提交相应成果。</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本项目不接受联合体投标。</w:t>
      </w:r>
      <w:r/>
    </w:p>
    <w:p>
      <w:pPr>
        <w:pStyle w:val="783"/>
        <w:ind w:firstLine="482"/>
        <w:jc w:val="left"/>
        <w:spacing w:line="500" w:lineRule="exact"/>
        <w:tabs>
          <w:tab w:val="left" w:pos="0" w:leader="none"/>
          <w:tab w:val="left" w:pos="3165"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15"/>
      <w:r/>
      <w:bookmarkEnd w:id="16"/>
      <w:r/>
      <w:bookmarkEnd w:id="17"/>
      <w:r/>
      <w:bookmarkEnd w:id="18"/>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1.满足《中华人民共和国政府采购法》第二十二条规定，并提供下列材料；</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(2)上一年度的财务报表（成立不满一年不需提供）；</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(3)依法缴纳税收和社会保障资金的相关材料；</w:t>
      </w:r>
      <w:r/>
    </w:p>
    <w:p>
      <w:pPr>
        <w:ind w:firstLine="36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(4)具备履行合同所必需的设备和专业技术能力的书面声明；</w:t>
      </w:r>
      <w:r/>
    </w:p>
    <w:p>
      <w:pPr>
        <w:ind w:firstLine="36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(5)参加政府采购活动前3年内在经营活动中没有重大违法记录的书面声明；</w:t>
      </w:r>
      <w:r/>
    </w:p>
    <w:p>
      <w:pPr>
        <w:ind w:firstLine="480"/>
        <w:spacing w:line="500" w:lineRule="exact"/>
        <w:rPr>
          <w:rFonts w:hint="eastAsia" w:ascii="宋体" w:hAnsi="宋体" w:cs="宋体"/>
          <w:color w:val="auto"/>
          <w:sz w:val="24"/>
          <w:szCs w:val="24"/>
          <w:highlight w:val="none"/>
        </w:rPr>
      </w:pPr>
      <w:r/>
      <w:bookmarkStart w:id="19" w:name="_Toc28359081"/>
      <w:r/>
      <w:bookmarkStart w:id="20" w:name="_Toc28359004"/>
      <w:r>
        <w:rPr>
          <w:rFonts w:hint="eastAsia" w:ascii="宋体" w:hAnsi="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见招标文件</w:t>
      </w:r>
      <w:r>
        <w:rPr>
          <w:rFonts w:hint="eastAsia" w:ascii="宋体" w:hAnsi="宋体" w:cs="宋体"/>
          <w:color w:val="auto"/>
          <w:sz w:val="24"/>
          <w:szCs w:val="24"/>
          <w:highlight w:val="none"/>
        </w:rPr>
        <w:t xml:space="preserve">。</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bookmarkEnd w:id="19"/>
      <w:r/>
      <w:bookmarkEnd w:id="20"/>
      <w:r/>
      <w:bookmarkStart w:id="21" w:name="_Toc35393623"/>
      <w:r/>
      <w:bookmarkStart w:id="22" w:name="_Toc35393792"/>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）投标人未被“信用中国”网站（www.creditchina.gov.cn）列入失信被执行人、重大税收违法案件当事人名单、政府采购严重违法失信名单。</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）单位负责人为同一人或者存在直接控股、管理关系的不同供应商，不得参加同一合同项下的政府采购活动。</w:t>
      </w:r>
      <w:r/>
    </w:p>
    <w:p>
      <w:pPr>
        <w:pStyle w:val="802"/>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）具备城乡规划乙级（含）以上资质或土地规划乙级（含）以上资质。</w:t>
      </w:r>
      <w:r/>
    </w:p>
    <w:p>
      <w:pPr>
        <w:pStyle w:val="783"/>
        <w:ind w:firstLine="482"/>
        <w:jc w:val="left"/>
        <w:spacing w:line="500" w:lineRule="exact"/>
        <w:tabs>
          <w:tab w:val="left" w:pos="0" w:leader="none"/>
          <w:tab w:val="left" w:pos="3165"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bookmarkEnd w:id="21"/>
      <w:r/>
      <w:bookmarkEnd w:id="22"/>
      <w:r/>
      <w:r/>
    </w:p>
    <w:p>
      <w:pPr>
        <w:pStyle w:val="829"/>
        <w:ind w:firstLine="480"/>
        <w:spacing w:before="0" w:beforeAutospacing="0" w:after="0" w:afterAutospacing="0" w:line="440" w:lineRule="exact"/>
        <w:shd w:val="clear" w:color="auto" w:fill="ffffff"/>
        <w:rPr>
          <w:rFonts w:hint="eastAsia"/>
          <w:color w:val="auto"/>
          <w:highlight w:val="none"/>
        </w:rPr>
      </w:pPr>
      <w:r>
        <w:rPr>
          <w:rFonts w:hint="eastAsia"/>
          <w:color w:val="auto"/>
          <w:highlight w:val="none"/>
          <w:shd w:val="clear" w:color="auto" w:fill="ffffff"/>
        </w:rPr>
        <w:t xml:space="preserve">时间：自招标文件公告发布之日起5个工作日。 </w:t>
      </w:r>
      <w:r/>
    </w:p>
    <w:p>
      <w:pPr>
        <w:pStyle w:val="829"/>
        <w:ind w:firstLine="480"/>
        <w:spacing w:before="0" w:beforeAutospacing="0" w:after="0" w:afterAutospacing="0" w:line="440" w:lineRule="exact"/>
        <w:shd w:val="clear" w:color="auto" w:fill="ffffff"/>
        <w:rPr>
          <w:rFonts w:hint="eastAsia"/>
          <w:color w:val="auto"/>
          <w:highlight w:val="none"/>
        </w:rPr>
      </w:pPr>
      <w:r>
        <w:rPr>
          <w:rFonts w:hint="eastAsia"/>
          <w:color w:val="auto"/>
          <w:highlight w:val="none"/>
          <w:shd w:val="clear" w:color="auto" w:fill="ffffff"/>
        </w:rPr>
        <w:t xml:space="preserve">地点：“苏采云”系统内免费下载（投标人必须在苏采云系统中获取采购文件，方能参与政府采购项目）；  </w:t>
      </w:r>
      <w:r/>
    </w:p>
    <w:p>
      <w:pPr>
        <w:pStyle w:val="829"/>
        <w:ind w:firstLine="480"/>
        <w:spacing w:before="0" w:beforeAutospacing="0" w:after="0" w:afterAutospacing="0" w:line="440" w:lineRule="exact"/>
        <w:shd w:val="clear" w:color="auto" w:fill="ffffff"/>
        <w:rPr>
          <w:rFonts w:hint="eastAsia"/>
          <w:color w:val="auto"/>
          <w:highlight w:val="none"/>
        </w:rPr>
      </w:pPr>
      <w:r>
        <w:rPr>
          <w:rFonts w:hint="eastAsia"/>
          <w:color w:val="auto"/>
          <w:highlight w:val="none"/>
          <w:shd w:val="clear" w:color="auto" w:fill="ffffff"/>
        </w:rPr>
        <w:t xml:space="preserve">方式：</w:t>
      </w:r>
      <w:r>
        <w:rPr>
          <w:rFonts w:hint="eastAsia" w:ascii="宋体" w:hAnsi="宋体" w:cs="宋体"/>
          <w:color w:val="auto"/>
          <w:sz w:val="24"/>
          <w:highlight w:val="none"/>
        </w:rPr>
        <w:t xml:space="preserve">本项目采用网上注册登记方式</w:t>
      </w:r>
      <w:r>
        <w:rPr>
          <w:rFonts w:hint="eastAsia"/>
          <w:color w:val="auto"/>
          <w:highlight w:val="none"/>
          <w:shd w:val="clear" w:color="auto" w:fill="ffffff"/>
        </w:rPr>
        <w:t xml:space="preserve">。</w:t>
      </w:r>
      <w:r>
        <w:rPr>
          <w:rFonts w:hint="eastAsia"/>
          <w:color w:val="auto"/>
          <w:highlight w:val="none"/>
        </w:rPr>
      </w:r>
    </w:p>
    <w:p>
      <w:pPr>
        <w:pStyle w:val="829"/>
        <w:ind w:firstLine="480"/>
        <w:spacing w:before="0" w:beforeAutospacing="0" w:after="0" w:afterAutospacing="0" w:line="440" w:lineRule="exact"/>
        <w:shd w:val="clear" w:color="auto" w:fill="ffffff"/>
        <w:rPr>
          <w:rFonts w:hint="eastAsia"/>
          <w:color w:val="auto"/>
          <w:highlight w:val="none"/>
        </w:rPr>
      </w:pPr>
      <w:r>
        <w:rPr>
          <w:rFonts w:hint="eastAsia"/>
          <w:color w:val="auto"/>
          <w:highlight w:val="none"/>
          <w:shd w:val="clear" w:color="auto" w:fill="ffffff"/>
        </w:rPr>
        <w:t xml:space="preserve">   （网址</w:t>
      </w:r>
      <w:r>
        <w:rPr>
          <w:rFonts w:hint="eastAsia"/>
          <w:color w:val="auto"/>
          <w:highlight w:val="none"/>
          <w:shd w:val="clear" w:color="auto" w:fill="ffffff"/>
        </w:rPr>
        <w:t xml:space="preserve">http://jszfcg.jsczt.cn/）</w:t>
      </w:r>
      <w:r>
        <w:rPr>
          <w:rFonts w:hint="eastAsia"/>
          <w:color w:val="auto"/>
          <w:highlight w:val="none"/>
          <w:shd w:val="clear" w:color="auto" w:fill="ffffff"/>
        </w:rPr>
        <w:t xml:space="preserve"> </w:t>
      </w: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售价：</w:t>
      </w:r>
      <w:r>
        <w:rPr>
          <w:rFonts w:eastAsia="Times New Roman"/>
          <w:color w:val="auto"/>
          <w:sz w:val="24"/>
          <w:highlight w:val="none"/>
        </w:rPr>
        <w:t xml:space="preserve">0</w:t>
      </w:r>
      <w:r>
        <w:rPr>
          <w:rFonts w:ascii="宋体" w:hAnsi="宋体" w:cs="宋体"/>
          <w:color w:val="auto"/>
          <w:sz w:val="24"/>
          <w:highlight w:val="none"/>
        </w:rPr>
        <w:t xml:space="preserve">元</w:t>
      </w:r>
      <w:r/>
    </w:p>
    <w:p>
      <w:pPr>
        <w:pStyle w:val="784"/>
        <w:ind w:firstLine="482"/>
        <w:jc w:val="left"/>
        <w:keepLines w:val="0"/>
        <w:keepNext w:val="0"/>
        <w:spacing w:before="0" w:after="0" w:line="440" w:lineRule="exact"/>
        <w:widowControl/>
        <w:rPr>
          <w:rFonts w:hint="eastAsia" w:ascii="宋体" w:hAnsi="宋体" w:eastAsia="宋体" w:cs="宋体"/>
          <w:color w:val="auto"/>
          <w:sz w:val="24"/>
          <w:szCs w:val="24"/>
          <w:highlight w:val="none"/>
        </w:rPr>
      </w:pPr>
      <w:r>
        <w:rPr>
          <w:rStyle w:val="836"/>
          <w:rFonts w:hint="eastAsia" w:ascii="宋体" w:hAnsi="宋体" w:eastAsia="宋体" w:cs="宋体"/>
          <w:b/>
          <w:bCs/>
          <w:color w:val="auto"/>
          <w:sz w:val="24"/>
          <w:szCs w:val="24"/>
          <w:highlight w:val="none"/>
          <w:shd w:val="clear" w:color="auto" w:fill="ffffff"/>
        </w:rPr>
        <w:t xml:space="preserve">四、提交投标文件截止时间、开标时间和地点</w:t>
      </w:r>
      <w:r/>
    </w:p>
    <w:p>
      <w:pPr>
        <w:pStyle w:val="829"/>
        <w:ind w:firstLine="480"/>
        <w:spacing w:before="0" w:beforeAutospacing="0" w:after="0" w:afterAutospacing="0" w:line="440" w:lineRule="exact"/>
        <w:rPr>
          <w:rFonts w:hint="eastAsia"/>
          <w:color w:val="auto"/>
          <w:highlight w:val="none"/>
        </w:rPr>
      </w:pPr>
      <w:r>
        <w:rPr>
          <w:rFonts w:hint="eastAsia"/>
          <w:color w:val="auto"/>
          <w:highlight w:val="none"/>
        </w:rPr>
        <w:t xml:space="preserve">时间：</w:t>
      </w:r>
      <w:r>
        <w:rPr>
          <w:rFonts w:hint="eastAsia"/>
          <w:b/>
          <w:bCs/>
          <w:color w:val="auto"/>
          <w:highlight w:val="none"/>
          <w:u w:val="single"/>
          <w:shd w:val="clear" w:color="auto" w:fill="ffffff"/>
        </w:rPr>
        <w:t xml:space="preserve">2025</w:t>
      </w:r>
      <w:r>
        <w:rPr>
          <w:rFonts w:hint="eastAsia"/>
          <w:b/>
          <w:bCs/>
          <w:color w:val="auto"/>
          <w:highlight w:val="none"/>
          <w:shd w:val="clear" w:color="auto" w:fill="ffffff"/>
        </w:rPr>
        <w:t xml:space="preserve">年</w:t>
      </w:r>
      <w:r>
        <w:rPr>
          <w:rFonts w:hint="eastAsia"/>
          <w:b/>
          <w:bCs/>
          <w:color w:val="auto"/>
          <w:highlight w:val="none"/>
          <w:u w:val="single"/>
          <w:shd w:val="clear" w:color="auto" w:fill="ffffff"/>
          <w:lang w:val="en-US" w:eastAsia="zh-CN"/>
        </w:rPr>
        <w:t xml:space="preserve">12</w:t>
      </w:r>
      <w:r>
        <w:rPr>
          <w:rFonts w:hint="eastAsia"/>
          <w:b/>
          <w:bCs/>
          <w:color w:val="auto"/>
          <w:highlight w:val="none"/>
          <w:shd w:val="clear" w:color="auto" w:fill="ffffff"/>
        </w:rPr>
        <w:t xml:space="preserve">月</w:t>
      </w:r>
      <w:r>
        <w:rPr>
          <w:rFonts w:hint="eastAsia"/>
          <w:b/>
          <w:bCs/>
          <w:color w:val="auto"/>
          <w:highlight w:val="none"/>
          <w:u w:val="single"/>
          <w:shd w:val="clear" w:color="auto" w:fill="ffffff"/>
          <w:lang w:val="en-US" w:eastAsia="zh-CN"/>
        </w:rPr>
        <w:t xml:space="preserve">31</w:t>
      </w:r>
      <w:r>
        <w:rPr>
          <w:rFonts w:hint="eastAsia"/>
          <w:b/>
          <w:bCs/>
          <w:color w:val="auto"/>
          <w:highlight w:val="none"/>
          <w:shd w:val="clear" w:color="auto" w:fill="ffffff"/>
        </w:rPr>
        <w:t xml:space="preserve">日</w:t>
      </w:r>
      <w:r>
        <w:rPr>
          <w:rFonts w:hint="eastAsia"/>
          <w:b/>
          <w:bCs/>
          <w:color w:val="auto"/>
          <w:highlight w:val="none"/>
          <w:u w:val="single"/>
          <w:shd w:val="clear" w:color="auto" w:fill="ffffff"/>
          <w:lang w:val="en-US" w:eastAsia="zh-CN"/>
        </w:rPr>
        <w:t xml:space="preserve">10</w:t>
      </w:r>
      <w:r>
        <w:rPr>
          <w:rFonts w:hint="eastAsia"/>
          <w:b/>
          <w:bCs/>
          <w:color w:val="auto"/>
          <w:highlight w:val="none"/>
          <w:shd w:val="clear" w:color="auto" w:fill="ffffff"/>
        </w:rPr>
        <w:t xml:space="preserve">时</w:t>
      </w:r>
      <w:r>
        <w:rPr>
          <w:rFonts w:hint="eastAsia"/>
          <w:b/>
          <w:bCs/>
          <w:color w:val="auto"/>
          <w:highlight w:val="none"/>
          <w:u w:val="single"/>
          <w:shd w:val="clear" w:color="auto" w:fill="ffffff"/>
        </w:rPr>
        <w:t xml:space="preserve"> 00 </w:t>
      </w:r>
      <w:r>
        <w:rPr>
          <w:rFonts w:hint="eastAsia"/>
          <w:b/>
          <w:bCs/>
          <w:color w:val="auto"/>
          <w:highlight w:val="none"/>
          <w:shd w:val="clear" w:color="auto" w:fill="ffffff"/>
        </w:rPr>
        <w:t xml:space="preserve">分</w:t>
      </w:r>
      <w:r>
        <w:rPr>
          <w:rFonts w:hint="eastAsia"/>
          <w:color w:val="auto"/>
          <w:highlight w:val="none"/>
          <w:shd w:val="clear" w:color="auto" w:fill="ffffff"/>
        </w:rPr>
        <w:t xml:space="preserve">（北京时间）</w:t>
      </w:r>
      <w:r/>
    </w:p>
    <w:p>
      <w:pPr>
        <w:pStyle w:val="829"/>
        <w:ind w:firstLine="480"/>
        <w:spacing w:before="0" w:beforeAutospacing="0" w:after="0" w:afterAutospacing="0" w:line="440" w:lineRule="exact"/>
        <w:rPr>
          <w:rFonts w:hint="eastAsia" w:eastAsia="宋体"/>
          <w:color w:val="auto"/>
          <w:highlight w:val="none"/>
          <w:lang w:val="en-US" w:eastAsia="zh-CN"/>
        </w:rPr>
      </w:pPr>
      <w:r>
        <w:rPr>
          <w:rFonts w:hint="eastAsia"/>
          <w:color w:val="auto"/>
          <w:highlight w:val="none"/>
          <w:shd w:val="clear" w:color="auto" w:fill="ffffff"/>
        </w:rPr>
        <w:t xml:space="preserve">地点：苏采云“不见面”开标大厅</w:t>
      </w:r>
      <w:r/>
    </w:p>
    <w:p>
      <w:pPr>
        <w:pStyle w:val="784"/>
        <w:ind w:firstLine="482"/>
        <w:jc w:val="left"/>
        <w:keepLines w:val="0"/>
        <w:keepNext w:val="0"/>
        <w:spacing w:before="0" w:after="0" w:line="440" w:lineRule="exact"/>
        <w:shd w:val="clear" w:color="auto" w:fill="ffffff"/>
        <w:widowControl/>
        <w:rPr>
          <w:rFonts w:hint="eastAsia" w:ascii="宋体" w:hAnsi="宋体" w:eastAsia="宋体" w:cs="宋体"/>
          <w:color w:val="auto"/>
          <w:sz w:val="24"/>
          <w:szCs w:val="24"/>
          <w:highlight w:val="none"/>
        </w:rPr>
      </w:pPr>
      <w:r>
        <w:rPr>
          <w:rStyle w:val="836"/>
          <w:rFonts w:hint="eastAsia" w:ascii="宋体" w:hAnsi="宋体" w:eastAsia="宋体" w:cs="宋体"/>
          <w:b/>
          <w:bCs/>
          <w:color w:val="auto"/>
          <w:sz w:val="24"/>
          <w:szCs w:val="24"/>
          <w:highlight w:val="none"/>
          <w:shd w:val="clear" w:color="auto" w:fill="ffffff"/>
        </w:rPr>
        <w:t xml:space="preserve">五、公告期限</w:t>
      </w:r>
      <w:r/>
    </w:p>
    <w:p>
      <w:pPr>
        <w:pStyle w:val="829"/>
        <w:ind w:firstLine="480"/>
        <w:spacing w:before="0" w:beforeAutospacing="0" w:after="0" w:afterAutospacing="0" w:line="440" w:lineRule="exact"/>
        <w:shd w:val="clear" w:color="auto" w:fill="ffffff"/>
        <w:rPr>
          <w:rFonts w:hint="eastAsia"/>
          <w:color w:val="auto"/>
          <w:highlight w:val="none"/>
          <w:shd w:val="clear" w:color="auto" w:fill="ffffff"/>
        </w:rPr>
      </w:pPr>
      <w:r>
        <w:rPr>
          <w:rFonts w:hint="eastAsia"/>
          <w:color w:val="auto"/>
          <w:highlight w:val="none"/>
          <w:shd w:val="clear" w:color="auto" w:fill="ffffff"/>
        </w:rPr>
        <w:t xml:space="preserve">自本公告发布之日起5个工作日。</w:t>
      </w:r>
      <w:r/>
    </w:p>
    <w:p>
      <w:pPr>
        <w:pStyle w:val="802"/>
        <w:ind w:firstLine="482"/>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六、评标办法</w:t>
      </w:r>
      <w:r/>
    </w:p>
    <w:p>
      <w:pPr>
        <w:pStyle w:val="802"/>
        <w:ind w:firstLine="592"/>
        <w:spacing w:line="400" w:lineRule="exact"/>
        <w:tabs>
          <w:tab w:val="left" w:pos="5458" w:leader="none"/>
          <w:tab w:val="left" w:pos="8800" w:leader="none"/>
        </w:tabs>
        <w:rPr>
          <w:rFonts w:hint="eastAsia" w:ascii="宋体" w:hAnsi="宋体" w:eastAsia="宋体" w:cs="宋体"/>
          <w:color w:val="auto"/>
          <w:sz w:val="24"/>
          <w:szCs w:val="24"/>
          <w:highlight w:val="none"/>
          <w:shd w:val="clear" w:color="auto" w:fill="ffffff"/>
        </w:rPr>
      </w:pPr>
      <w:r>
        <w:rPr>
          <w:rFonts w:asciiTheme="minorEastAsia" w:hAnsiTheme="minorEastAsia" w:eastAsiaTheme="minorEastAsia" w:cstheme="minorEastAsia"/>
          <w:color w:val="auto"/>
          <w:sz w:val="24"/>
          <w:szCs w:val="24"/>
          <w:highlight w:val="none"/>
        </w:rPr>
        <w:t xml:space="preserve">本项目评标办法为</w:t>
      </w:r>
      <w:r>
        <w:rPr>
          <w:rFonts w:hint="eastAsia" w:asciiTheme="minorEastAsia" w:hAnsiTheme="minorEastAsia" w:eastAsiaTheme="minorEastAsia" w:cstheme="minorEastAsia"/>
          <w:color w:val="auto"/>
          <w:sz w:val="24"/>
          <w:szCs w:val="24"/>
          <w:highlight w:val="none"/>
        </w:rPr>
        <w:t xml:space="preserve">综合评分法</w:t>
      </w:r>
      <w:r>
        <w:rPr>
          <w:rFonts w:asciiTheme="minorEastAsia" w:hAnsiTheme="minorEastAsia" w:eastAsiaTheme="minorEastAsia" w:cstheme="minorEastAsia"/>
          <w:color w:val="auto"/>
          <w:sz w:val="24"/>
          <w:szCs w:val="24"/>
          <w:highlight w:val="none"/>
        </w:rPr>
        <w:t xml:space="preserve">。</w:t>
      </w:r>
      <w:r/>
    </w:p>
    <w:p>
      <w:pPr>
        <w:pStyle w:val="784"/>
        <w:ind w:firstLine="482"/>
        <w:jc w:val="left"/>
        <w:keepLines w:val="0"/>
        <w:keepNext w:val="0"/>
        <w:spacing w:before="0" w:after="0" w:line="440" w:lineRule="exact"/>
        <w:widowControl/>
        <w:rPr>
          <w:rFonts w:hint="eastAsia" w:ascii="宋体" w:hAnsi="宋体" w:eastAsia="宋体" w:cs="宋体"/>
          <w:color w:val="auto"/>
          <w:sz w:val="24"/>
          <w:szCs w:val="24"/>
          <w:highlight w:val="none"/>
        </w:rPr>
      </w:pPr>
      <w:r>
        <w:rPr>
          <w:rStyle w:val="836"/>
          <w:rFonts w:hint="eastAsia" w:ascii="宋体" w:hAnsi="宋体" w:eastAsia="宋体" w:cs="宋体"/>
          <w:b/>
          <w:bCs/>
          <w:color w:val="auto"/>
          <w:sz w:val="24"/>
          <w:szCs w:val="24"/>
          <w:highlight w:val="none"/>
          <w:shd w:val="clear" w:color="auto" w:fill="ffffff"/>
        </w:rPr>
        <w:t xml:space="preserve">七、其他补充事宜</w:t>
      </w:r>
      <w:r/>
    </w:p>
    <w:p>
      <w:pPr>
        <w:pStyle w:val="829"/>
        <w:ind w:firstLine="480"/>
        <w:spacing w:before="0" w:beforeAutospacing="0" w:after="0" w:afterAutospacing="0" w:line="440" w:lineRule="exact"/>
        <w:shd w:val="clear" w:color="auto" w:fill="ffffff"/>
        <w:rPr>
          <w:rFonts w:hint="eastAsia"/>
          <w:color w:val="auto"/>
          <w:highlight w:val="none"/>
          <w:shd w:val="clear" w:color="auto" w:fill="ffffff"/>
        </w:rPr>
      </w:pPr>
      <w:r>
        <w:rPr>
          <w:rFonts w:hint="eastAsia"/>
          <w:color w:val="auto"/>
          <w:highlight w:val="none"/>
          <w:shd w:val="clear" w:color="auto" w:fill="ffffff"/>
        </w:rPr>
        <w:t xml:space="preserve">1、电子投标文件一份(通过系统提交)；纸质投标文件正本一份，副本四份（评审结束后由中标候选人邮寄至采购人，未中</w:t>
      </w:r>
      <w:bookmarkStart w:id="184" w:name="_GoBack"/>
      <w:r/>
      <w:bookmarkEnd w:id="184"/>
      <w:r>
        <w:rPr>
          <w:rFonts w:hint="eastAsia"/>
          <w:color w:val="auto"/>
          <w:highlight w:val="none"/>
          <w:shd w:val="clear" w:color="auto" w:fill="ffffff"/>
        </w:rPr>
        <w:t xml:space="preserve">标单位不需要提供）。</w:t>
      </w:r>
      <w:r/>
    </w:p>
    <w:p>
      <w:pPr>
        <w:pStyle w:val="829"/>
        <w:ind w:firstLine="480"/>
        <w:spacing w:before="0" w:beforeAutospacing="0" w:after="0" w:afterAutospacing="0" w:line="440" w:lineRule="exact"/>
        <w:shd w:val="clear" w:color="auto" w:fill="ffffff"/>
        <w:rPr>
          <w:rFonts w:hint="eastAsia"/>
          <w:color w:val="auto"/>
          <w:highlight w:val="none"/>
          <w:shd w:val="clear" w:color="auto" w:fill="ffffff"/>
        </w:rPr>
      </w:pPr>
      <w:r>
        <w:rPr>
          <w:rFonts w:hint="eastAsia"/>
          <w:color w:val="auto"/>
          <w:highlight w:val="none"/>
          <w:shd w:val="clear" w:color="auto" w:fill="ffffff"/>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r/>
    </w:p>
    <w:p>
      <w:pPr>
        <w:pStyle w:val="829"/>
        <w:ind w:firstLine="480"/>
        <w:spacing w:before="0" w:beforeAutospacing="0" w:after="0" w:afterAutospacing="0" w:line="440" w:lineRule="exact"/>
        <w:shd w:val="clear" w:color="auto" w:fill="ffffff"/>
        <w:rPr>
          <w:rFonts w:hint="eastAsia"/>
          <w:color w:val="auto"/>
          <w:highlight w:val="none"/>
          <w:shd w:val="clear" w:color="auto" w:fill="ffffff"/>
        </w:rPr>
      </w:pPr>
      <w:r>
        <w:rPr>
          <w:rFonts w:hint="eastAsia"/>
          <w:color w:val="auto"/>
          <w:highlight w:val="none"/>
          <w:shd w:val="clear" w:color="auto" w:fill="ffffff"/>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pStyle w:val="829"/>
        <w:ind w:firstLine="480"/>
        <w:spacing w:before="0" w:beforeAutospacing="0" w:after="0" w:afterAutospacing="0" w:line="440" w:lineRule="exact"/>
        <w:shd w:val="clear" w:color="auto" w:fill="ffffff"/>
        <w:rPr>
          <w:rFonts w:hint="eastAsia"/>
          <w:color w:val="auto"/>
          <w:highlight w:val="none"/>
          <w:shd w:val="clear" w:color="auto" w:fill="ffffff"/>
        </w:rPr>
      </w:pPr>
      <w:r>
        <w:rPr>
          <w:rFonts w:hint="eastAsia"/>
          <w:color w:val="auto"/>
          <w:highlight w:val="none"/>
          <w:shd w:val="clear" w:color="auto" w:fill="ffffff"/>
        </w:rPr>
        <w:t xml:space="preserve">3、有关本次招标的事项若存在变动或修改，敬请及时关注采购人在“中国政府采购网”“江苏政府采购网”、“盐城市政府采购网”发布的更正公告。</w:t>
      </w:r>
      <w:r/>
    </w:p>
    <w:p>
      <w:pPr>
        <w:pStyle w:val="829"/>
        <w:ind w:firstLine="480"/>
        <w:spacing w:before="0" w:beforeAutospacing="0" w:after="0" w:afterAutospacing="0" w:line="440" w:lineRule="exact"/>
        <w:shd w:val="clear" w:color="auto" w:fill="ffffff"/>
        <w:rPr>
          <w:rFonts w:hint="eastAsia"/>
          <w:color w:val="auto"/>
          <w:highlight w:val="none"/>
          <w:shd w:val="clear" w:color="auto" w:fill="ffffff"/>
        </w:rPr>
      </w:pPr>
      <w:r>
        <w:rPr>
          <w:rFonts w:hint="eastAsia"/>
          <w:color w:val="auto"/>
          <w:highlight w:val="none"/>
          <w:shd w:val="clear" w:color="auto" w:fill="ffffff"/>
        </w:rPr>
        <w:t xml:space="preserve">4、本项目不收取投标保证金，不收取质量保证金。</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八、对本次招标提出询问，请按以下方式联系。</w:t>
      </w:r>
      <w:r/>
    </w:p>
    <w:p>
      <w:pPr>
        <w:ind w:firstLine="480"/>
        <w:jc w:val="left"/>
        <w:spacing w:line="500" w:lineRule="exact"/>
        <w:widowControl/>
        <w:rPr>
          <w:rFonts w:hint="eastAsia" w:ascii="宋体" w:hAnsi="宋体"/>
          <w:bCs/>
          <w:color w:val="auto"/>
          <w:sz w:val="24"/>
          <w:highlight w:val="none"/>
        </w:rPr>
      </w:pPr>
      <w:r>
        <w:rPr>
          <w:rFonts w:hint="eastAsia" w:ascii="宋体" w:hAnsi="宋体"/>
          <w:bCs/>
          <w:color w:val="auto"/>
          <w:sz w:val="24"/>
          <w:highlight w:val="none"/>
        </w:rPr>
        <w:t xml:space="preserve">1.采购人信息</w:t>
      </w:r>
      <w:r/>
    </w:p>
    <w:p>
      <w:pPr>
        <w:ind w:firstLine="480"/>
        <w:jc w:val="left"/>
        <w:spacing w:line="500" w:lineRule="exact"/>
        <w:widowControl/>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名    称：</w:t>
      </w:r>
      <w:r>
        <w:rPr>
          <w:rFonts w:hint="eastAsia" w:ascii="宋体" w:hAnsi="宋体"/>
          <w:bCs/>
          <w:color w:val="auto"/>
          <w:sz w:val="24"/>
          <w:highlight w:val="none"/>
          <w:lang w:eastAsia="zh-CN"/>
        </w:rPr>
        <w:t xml:space="preserve">盐城市大丰区林业工作站</w:t>
      </w:r>
      <w:r/>
    </w:p>
    <w:p>
      <w:pPr>
        <w:ind w:firstLine="480"/>
        <w:jc w:val="left"/>
        <w:spacing w:line="500" w:lineRule="exact"/>
        <w:widowControl/>
        <w:rPr>
          <w:rFonts w:hint="default" w:ascii="宋体" w:hAnsi="宋体" w:eastAsia="宋体"/>
          <w:bCs/>
          <w:color w:val="auto"/>
          <w:sz w:val="24"/>
          <w:highlight w:val="none"/>
          <w:lang w:val="en-US" w:eastAsia="zh-CN"/>
        </w:rPr>
      </w:pPr>
      <w:r>
        <w:rPr>
          <w:rFonts w:hint="eastAsia" w:ascii="宋体" w:hAnsi="宋体"/>
          <w:bCs/>
          <w:color w:val="auto"/>
          <w:sz w:val="24"/>
          <w:highlight w:val="none"/>
        </w:rPr>
        <w:t xml:space="preserve">地    址：盐城市大丰区</w:t>
      </w:r>
      <w:r>
        <w:rPr>
          <w:rFonts w:hint="eastAsia" w:ascii="宋体" w:hAnsi="宋体"/>
          <w:bCs/>
          <w:color w:val="auto"/>
          <w:sz w:val="24"/>
          <w:highlight w:val="none"/>
          <w:lang w:val="en-US" w:eastAsia="zh-CN"/>
        </w:rPr>
        <w:t xml:space="preserve">幸福西大街9号</w:t>
      </w:r>
      <w:r/>
    </w:p>
    <w:p>
      <w:pPr>
        <w:ind w:firstLine="480"/>
        <w:jc w:val="left"/>
        <w:spacing w:line="500" w:lineRule="exact"/>
        <w:widowControl/>
        <w:rPr>
          <w:rFonts w:hint="eastAsia" w:ascii="宋体" w:hAnsi="宋体"/>
          <w:bCs/>
          <w:color w:val="auto"/>
          <w:sz w:val="24"/>
          <w:highlight w:val="none"/>
        </w:rPr>
      </w:pPr>
      <w:r>
        <w:rPr>
          <w:rFonts w:hint="eastAsia" w:ascii="宋体" w:hAnsi="宋体"/>
          <w:bCs/>
          <w:color w:val="auto"/>
          <w:sz w:val="24"/>
          <w:highlight w:val="none"/>
        </w:rPr>
        <w:t xml:space="preserve">联 系 人：</w:t>
      </w:r>
      <w:r>
        <w:rPr>
          <w:rFonts w:hint="eastAsia" w:ascii="宋体" w:hAnsi="宋体"/>
          <w:bCs/>
          <w:color w:val="auto"/>
          <w:sz w:val="24"/>
          <w:highlight w:val="none"/>
          <w:lang w:val="en-US" w:eastAsia="zh-CN"/>
        </w:rPr>
        <w:t xml:space="preserve">丁建刚</w:t>
      </w:r>
      <w:r>
        <w:rPr>
          <w:rFonts w:hint="eastAsia" w:ascii="宋体" w:hAnsi="宋体"/>
          <w:bCs/>
          <w:color w:val="auto"/>
          <w:sz w:val="24"/>
          <w:highlight w:val="none"/>
        </w:rPr>
        <w:t xml:space="preserve"> </w:t>
      </w:r>
      <w:r/>
    </w:p>
    <w:p>
      <w:pPr>
        <w:ind w:firstLine="480"/>
        <w:jc w:val="left"/>
        <w:spacing w:line="500" w:lineRule="exact"/>
        <w:widowControl/>
        <w:rPr>
          <w:rFonts w:hint="default" w:ascii="宋体" w:hAnsi="宋体" w:eastAsia="宋体"/>
          <w:bCs/>
          <w:color w:val="auto"/>
          <w:sz w:val="24"/>
          <w:highlight w:val="none"/>
          <w:lang w:val="en-US" w:eastAsia="zh-CN"/>
        </w:rPr>
      </w:pPr>
      <w:r>
        <w:rPr>
          <w:rFonts w:hint="eastAsia" w:ascii="宋体" w:hAnsi="宋体"/>
          <w:bCs/>
          <w:color w:val="auto"/>
          <w:sz w:val="24"/>
          <w:highlight w:val="none"/>
        </w:rPr>
        <w:t xml:space="preserve">联系电话：</w:t>
      </w:r>
      <w:r>
        <w:rPr>
          <w:rFonts w:hint="eastAsia" w:ascii="宋体" w:hAnsi="宋体"/>
          <w:bCs/>
          <w:color w:val="auto"/>
          <w:sz w:val="24"/>
          <w:highlight w:val="none"/>
          <w:lang w:val="en-US" w:eastAsia="zh-CN"/>
        </w:rPr>
        <w:t xml:space="preserve">0515-83513039</w:t>
      </w:r>
      <w:r/>
    </w:p>
    <w:p>
      <w:pPr>
        <w:ind w:firstLine="480"/>
        <w:jc w:val="left"/>
        <w:spacing w:line="500" w:lineRule="exact"/>
        <w:widowControl/>
        <w:rPr>
          <w:rFonts w:hint="eastAsia" w:ascii="宋体" w:hAnsi="宋体"/>
          <w:bCs/>
          <w:color w:val="auto"/>
          <w:sz w:val="24"/>
          <w:highlight w:val="none"/>
        </w:rPr>
      </w:pPr>
      <w:r>
        <w:rPr>
          <w:rFonts w:hint="eastAsia" w:ascii="宋体" w:hAnsi="宋体"/>
          <w:bCs/>
          <w:color w:val="auto"/>
          <w:sz w:val="24"/>
          <w:highlight w:val="none"/>
        </w:rPr>
        <w:t xml:space="preserve">2.采购代理机构信息</w:t>
      </w:r>
      <w:r/>
    </w:p>
    <w:p>
      <w:pPr>
        <w:ind w:firstLine="480"/>
        <w:jc w:val="left"/>
        <w:spacing w:line="500" w:lineRule="exact"/>
        <w:widowControl/>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名    称：</w:t>
      </w:r>
      <w:r>
        <w:rPr>
          <w:rFonts w:hint="eastAsia" w:ascii="宋体" w:hAnsi="宋体"/>
          <w:bCs/>
          <w:color w:val="auto"/>
          <w:sz w:val="24"/>
          <w:highlight w:val="none"/>
          <w:lang w:eastAsia="zh-CN"/>
        </w:rPr>
        <w:t xml:space="preserve">盐城市建康工程项目管理有限公司</w:t>
      </w:r>
      <w:r/>
    </w:p>
    <w:p>
      <w:pPr>
        <w:ind w:firstLine="480"/>
        <w:jc w:val="left"/>
        <w:spacing w:line="500" w:lineRule="exact"/>
        <w:widowControl/>
        <w:rPr>
          <w:rFonts w:hint="eastAsia" w:ascii="宋体" w:hAnsi="宋体"/>
          <w:bCs/>
          <w:color w:val="auto"/>
          <w:sz w:val="24"/>
          <w:highlight w:val="none"/>
        </w:rPr>
      </w:pPr>
      <w:r>
        <w:rPr>
          <w:rFonts w:hint="eastAsia" w:ascii="宋体" w:hAnsi="宋体"/>
          <w:bCs/>
          <w:color w:val="auto"/>
          <w:sz w:val="24"/>
          <w:highlight w:val="none"/>
        </w:rPr>
        <w:t xml:space="preserve">地　　址：</w:t>
      </w:r>
      <w:r>
        <w:rPr>
          <w:rFonts w:hint="eastAsia" w:ascii="宋体" w:hAnsi="宋体"/>
          <w:bCs/>
          <w:color w:val="auto"/>
          <w:sz w:val="24"/>
          <w:highlight w:val="none"/>
          <w:lang w:val="zh-CN"/>
        </w:rPr>
        <w:t xml:space="preserve">盐城市大丰区黄海西路26号摩圣六楼</w:t>
      </w:r>
      <w:r/>
    </w:p>
    <w:p>
      <w:pPr>
        <w:ind w:firstLine="480"/>
        <w:jc w:val="left"/>
        <w:spacing w:line="500" w:lineRule="exact"/>
        <w:widowControl/>
        <w:rPr>
          <w:rFonts w:hint="default" w:ascii="宋体" w:hAnsi="宋体" w:eastAsia="宋体"/>
          <w:bCs/>
          <w:color w:val="auto"/>
          <w:sz w:val="24"/>
          <w:highlight w:val="none"/>
          <w:lang w:val="en-US" w:eastAsia="zh-CN"/>
        </w:rPr>
      </w:pPr>
      <w:r>
        <w:rPr>
          <w:rFonts w:hint="eastAsia" w:ascii="宋体" w:hAnsi="宋体"/>
          <w:bCs/>
          <w:color w:val="auto"/>
          <w:sz w:val="24"/>
          <w:highlight w:val="none"/>
        </w:rPr>
        <w:t xml:space="preserve">联 系 人：</w:t>
      </w:r>
      <w:r>
        <w:rPr>
          <w:rFonts w:hint="eastAsia" w:ascii="宋体" w:hAnsi="宋体"/>
          <w:bCs/>
          <w:color w:val="auto"/>
          <w:sz w:val="24"/>
          <w:highlight w:val="none"/>
          <w:lang w:val="en-US" w:eastAsia="zh-CN"/>
        </w:rPr>
        <w:t xml:space="preserve">沈红雨</w:t>
      </w:r>
      <w:r/>
    </w:p>
    <w:p>
      <w:pPr>
        <w:ind w:firstLine="480"/>
        <w:jc w:val="left"/>
        <w:spacing w:line="500" w:lineRule="exact"/>
        <w:widowControl/>
        <w:rPr>
          <w:rFonts w:hint="default" w:ascii="宋体" w:hAnsi="宋体" w:eastAsia="宋体"/>
          <w:bCs/>
          <w:color w:val="auto"/>
          <w:sz w:val="24"/>
          <w:highlight w:val="none"/>
          <w:lang w:val="en-US" w:eastAsia="zh-CN"/>
        </w:rPr>
      </w:pPr>
      <w:r>
        <w:rPr>
          <w:rFonts w:hint="eastAsia" w:ascii="宋体" w:hAnsi="宋体"/>
          <w:bCs/>
          <w:color w:val="auto"/>
          <w:sz w:val="24"/>
          <w:highlight w:val="none"/>
        </w:rPr>
        <w:t xml:space="preserve">联系电话：</w:t>
      </w:r>
      <w:r>
        <w:rPr>
          <w:rFonts w:hint="eastAsia" w:ascii="宋体" w:hAnsi="宋体"/>
          <w:bCs/>
          <w:color w:val="auto"/>
          <w:sz w:val="24"/>
          <w:highlight w:val="none"/>
          <w:lang w:val="en-US" w:eastAsia="zh-CN"/>
        </w:rPr>
        <w:t xml:space="preserve">18068850082</w:t>
      </w:r>
      <w:r/>
    </w:p>
    <w:p>
      <w:pPr>
        <w:ind w:firstLine="480"/>
        <w:jc w:val="left"/>
        <w:spacing w:line="500" w:lineRule="exact"/>
        <w:widowControl/>
        <w:rPr>
          <w:rFonts w:hint="eastAsia" w:ascii="宋体" w:hAnsi="宋体"/>
          <w:bCs/>
          <w:color w:val="auto"/>
          <w:sz w:val="24"/>
          <w:highlight w:val="none"/>
        </w:rPr>
      </w:pPr>
      <w:r>
        <w:rPr>
          <w:rFonts w:hint="eastAsia" w:ascii="宋体" w:hAnsi="宋体"/>
          <w:bCs/>
          <w:color w:val="auto"/>
          <w:sz w:val="24"/>
          <w:highlight w:val="none"/>
        </w:rPr>
        <w:t xml:space="preserve">3.项目联系方式</w:t>
      </w:r>
      <w:bookmarkEnd w:id="11"/>
      <w:r/>
      <w:bookmarkEnd w:id="12"/>
      <w:r/>
      <w:bookmarkEnd w:id="13"/>
      <w:r/>
      <w:bookmarkEnd w:id="14"/>
      <w:r/>
      <w:r/>
    </w:p>
    <w:p>
      <w:pPr>
        <w:ind w:firstLine="480"/>
        <w:jc w:val="left"/>
        <w:spacing w:line="500" w:lineRule="exact"/>
        <w:widowControl/>
        <w:rPr>
          <w:rFonts w:hint="default" w:ascii="宋体" w:hAnsi="宋体" w:eastAsia="宋体"/>
          <w:bCs/>
          <w:color w:val="auto"/>
          <w:sz w:val="24"/>
          <w:highlight w:val="none"/>
          <w:lang w:val="en-US" w:eastAsia="zh-CN"/>
        </w:rPr>
      </w:pPr>
      <w:r/>
      <w:bookmarkStart w:id="23" w:name="_Toc120614211"/>
      <w:r>
        <w:rPr>
          <w:rFonts w:hint="eastAsia" w:ascii="宋体" w:hAnsi="宋体"/>
          <w:bCs/>
          <w:color w:val="auto"/>
          <w:sz w:val="24"/>
          <w:highlight w:val="none"/>
        </w:rPr>
        <w:t xml:space="preserve">项目联系人：</w:t>
      </w:r>
      <w:r>
        <w:rPr>
          <w:rFonts w:hint="eastAsia" w:ascii="宋体" w:hAnsi="宋体"/>
          <w:bCs/>
          <w:color w:val="auto"/>
          <w:sz w:val="24"/>
          <w:highlight w:val="none"/>
          <w:lang w:val="en-US" w:eastAsia="zh-CN"/>
        </w:rPr>
        <w:t xml:space="preserve">沈红雨</w:t>
      </w:r>
      <w:r/>
    </w:p>
    <w:p>
      <w:pPr>
        <w:ind w:firstLine="480"/>
        <w:jc w:val="left"/>
        <w:spacing w:line="500" w:lineRule="exact"/>
        <w:widowControl/>
        <w:rPr>
          <w:rFonts w:hint="default" w:ascii="宋体" w:hAnsi="宋体" w:eastAsia="宋体"/>
          <w:bCs/>
          <w:color w:val="auto"/>
          <w:sz w:val="24"/>
          <w:highlight w:val="none"/>
          <w:lang w:val="en-US" w:eastAsia="zh-CN"/>
        </w:rPr>
      </w:pPr>
      <w:r>
        <w:rPr>
          <w:rFonts w:hint="eastAsia" w:ascii="宋体" w:hAnsi="宋体"/>
          <w:bCs/>
          <w:color w:val="auto"/>
          <w:sz w:val="24"/>
          <w:highlight w:val="none"/>
        </w:rPr>
        <w:t xml:space="preserve">电话：</w:t>
      </w:r>
      <w:r>
        <w:rPr>
          <w:rFonts w:hint="eastAsia" w:ascii="宋体" w:hAnsi="宋体"/>
          <w:bCs/>
          <w:color w:val="auto"/>
          <w:sz w:val="24"/>
          <w:highlight w:val="none"/>
          <w:lang w:val="en-US" w:eastAsia="zh-CN"/>
        </w:rPr>
        <w:t xml:space="preserve">18068850082</w:t>
      </w:r>
      <w:r/>
    </w:p>
    <w:p>
      <w:pPr>
        <w:ind w:firstLine="480"/>
        <w:jc w:val="left"/>
        <w:spacing w:line="500" w:lineRule="exact"/>
        <w:widowControl/>
        <w:rPr>
          <w:rFonts w:hint="eastAsia" w:ascii="仿宋" w:hAnsi="仿宋" w:eastAsia="仿宋"/>
          <w:color w:val="auto"/>
          <w:sz w:val="28"/>
          <w:szCs w:val="28"/>
          <w:highlight w:val="none"/>
        </w:rPr>
      </w:pPr>
      <w:r>
        <w:rPr>
          <w:rFonts w:hint="eastAsia" w:ascii="宋体" w:hAnsi="宋体"/>
          <w:bCs/>
          <w:color w:val="auto"/>
          <w:sz w:val="24"/>
          <w:highlight w:val="none"/>
        </w:rPr>
        <w:t xml:space="preserve">4</w:t>
      </w:r>
      <w:r>
        <w:rPr>
          <w:rFonts w:ascii="宋体" w:hAnsi="宋体"/>
          <w:bCs/>
          <w:color w:val="auto"/>
          <w:sz w:val="24"/>
          <w:highlight w:val="none"/>
        </w:rPr>
        <w:t xml:space="preserve">.</w:t>
      </w:r>
      <w:r>
        <w:rPr>
          <w:rFonts w:hint="eastAsia" w:ascii="宋体" w:hAnsi="宋体"/>
          <w:bCs/>
          <w:color w:val="auto"/>
          <w:sz w:val="24"/>
          <w:highlight w:val="none"/>
        </w:rPr>
        <w:t xml:space="preserve">软件技术支持：</w:t>
      </w:r>
      <w:r>
        <w:rPr>
          <w:rFonts w:ascii="宋体" w:hAnsi="宋体"/>
          <w:bCs/>
          <w:color w:val="auto"/>
          <w:sz w:val="24"/>
          <w:highlight w:val="none"/>
        </w:rPr>
        <w:t xml:space="preserve">0519-86722805</w:t>
      </w:r>
      <w:bookmarkEnd w:id="1"/>
      <w:r/>
      <w:bookmarkEnd w:id="2"/>
      <w:r/>
      <w:bookmarkEnd w:id="3"/>
      <w:r/>
      <w:bookmarkEnd w:id="4"/>
      <w:r/>
      <w:bookmarkEnd w:id="5"/>
      <w:r/>
      <w:bookmarkEnd w:id="23"/>
      <w:r/>
      <w:r/>
    </w:p>
    <w:p>
      <w:pPr>
        <w:jc w:val="center"/>
        <w:pageBreakBefore/>
        <w:spacing w:line="520" w:lineRule="exact"/>
        <w:rPr>
          <w:b/>
          <w:color w:val="auto"/>
          <w:sz w:val="44"/>
          <w:szCs w:val="44"/>
          <w:highlight w:val="none"/>
        </w:rPr>
        <w:outlineLvl w:val="0"/>
      </w:pPr>
      <w:r/>
      <w:bookmarkStart w:id="24" w:name="_Toc20823314"/>
      <w:r/>
      <w:bookmarkStart w:id="25" w:name="_Toc16938558"/>
      <w:r/>
      <w:bookmarkStart w:id="26" w:name="_Toc120614221"/>
      <w:r/>
      <w:bookmarkStart w:id="27" w:name="_Toc479757207"/>
      <w:r/>
      <w:bookmarkStart w:id="28" w:name="_Toc513029242"/>
      <w:r>
        <w:rPr>
          <w:rFonts w:hint="eastAsia"/>
          <w:b/>
          <w:color w:val="auto"/>
          <w:sz w:val="44"/>
          <w:szCs w:val="44"/>
          <w:highlight w:val="none"/>
        </w:rPr>
        <w:t xml:space="preserve">第二章  </w:t>
      </w:r>
      <w:bookmarkStart w:id="29" w:name="_Toc16938518"/>
      <w:r/>
      <w:bookmarkStart w:id="30" w:name="_Toc20823274"/>
      <w:r/>
      <w:bookmarkStart w:id="31" w:name="_Toc120614213"/>
      <w:r/>
      <w:bookmarkStart w:id="32" w:name="_Toc513029202"/>
      <w:r>
        <w:rPr>
          <w:rFonts w:hint="eastAsia"/>
          <w:b/>
          <w:color w:val="auto"/>
          <w:sz w:val="44"/>
          <w:szCs w:val="44"/>
          <w:highlight w:val="none"/>
        </w:rPr>
        <w:t xml:space="preserve">投标人须知</w:t>
      </w:r>
      <w:bookmarkEnd w:id="29"/>
      <w:r/>
      <w:bookmarkEnd w:id="30"/>
      <w:r/>
      <w:bookmarkEnd w:id="31"/>
      <w:r/>
      <w:bookmarkEnd w:id="32"/>
      <w:r/>
      <w:r/>
    </w:p>
    <w:p>
      <w:pPr>
        <w:pStyle w:val="1076"/>
        <w:ind w:firstLine="498"/>
        <w:spacing w:before="145" w:after="145" w:line="360" w:lineRule="auto"/>
        <w:rPr>
          <w:color w:val="auto"/>
          <w:sz w:val="24"/>
          <w:szCs w:val="24"/>
          <w:highlight w:val="none"/>
        </w:rPr>
      </w:pPr>
      <w:r/>
      <w:bookmarkStart w:id="33" w:name="_Toc120614214"/>
      <w:r/>
      <w:bookmarkStart w:id="34" w:name="_Toc20823275"/>
      <w:r/>
      <w:bookmarkStart w:id="35" w:name="_Toc16938519"/>
      <w:r/>
      <w:bookmarkStart w:id="36" w:name="_Toc513029203"/>
      <w:r>
        <w:rPr>
          <w:rFonts w:hint="eastAsia"/>
          <w:color w:val="auto"/>
          <w:sz w:val="24"/>
          <w:szCs w:val="24"/>
          <w:highlight w:val="none"/>
        </w:rPr>
        <w:t xml:space="preserve">一、总则</w:t>
      </w:r>
      <w:bookmarkEnd w:id="33"/>
      <w:r/>
      <w:bookmarkEnd w:id="34"/>
      <w:r/>
      <w:bookmarkEnd w:id="35"/>
      <w:r/>
      <w:bookmarkEnd w:id="36"/>
      <w:r/>
      <w:r/>
    </w:p>
    <w:p>
      <w:pPr>
        <w:pStyle w:val="1073"/>
        <w:ind w:firstLine="420"/>
        <w:spacing w:before="0" w:after="0" w:line="360" w:lineRule="auto"/>
        <w:rPr>
          <w:b w:val="0"/>
          <w:bCs w:val="0"/>
          <w:color w:val="auto"/>
          <w:sz w:val="24"/>
          <w:szCs w:val="24"/>
          <w:highlight w:val="none"/>
        </w:rPr>
      </w:pPr>
      <w:r/>
      <w:bookmarkStart w:id="37" w:name="_Hlt16619475"/>
      <w:r/>
      <w:bookmarkEnd w:id="37"/>
      <w:r/>
      <w:bookmarkStart w:id="38" w:name="_Toc458694821"/>
      <w:r/>
      <w:bookmarkStart w:id="39" w:name="_Toc20823276"/>
      <w:r/>
      <w:bookmarkStart w:id="40" w:name="_Toc16938520"/>
      <w:r/>
      <w:bookmarkStart w:id="41" w:name="_Toc513029204"/>
      <w:r>
        <w:rPr>
          <w:rFonts w:hint="eastAsia"/>
          <w:b w:val="0"/>
          <w:bCs w:val="0"/>
          <w:color w:val="auto"/>
          <w:sz w:val="24"/>
          <w:szCs w:val="24"/>
          <w:highlight w:val="none"/>
        </w:rPr>
        <w:t xml:space="preserve">1</w:t>
      </w:r>
      <w:bookmarkEnd w:id="38"/>
      <w:r>
        <w:rPr>
          <w:rFonts w:hint="eastAsia"/>
          <w:b w:val="0"/>
          <w:bCs w:val="0"/>
          <w:color w:val="auto"/>
          <w:sz w:val="24"/>
          <w:szCs w:val="24"/>
          <w:highlight w:val="none"/>
        </w:rPr>
        <w:t xml:space="preserve">、招标方式</w:t>
      </w:r>
      <w:bookmarkEnd w:id="39"/>
      <w:r/>
      <w:bookmarkEnd w:id="40"/>
      <w:r/>
      <w:bookmarkEnd w:id="41"/>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pStyle w:val="1073"/>
        <w:ind w:firstLine="420"/>
        <w:spacing w:before="0" w:after="0" w:line="360" w:lineRule="auto"/>
        <w:rPr>
          <w:b w:val="0"/>
          <w:bCs w:val="0"/>
          <w:color w:val="auto"/>
          <w:sz w:val="24"/>
          <w:szCs w:val="24"/>
          <w:highlight w:val="none"/>
        </w:rPr>
      </w:pPr>
      <w:r/>
      <w:bookmarkStart w:id="42" w:name="_Toc513029205"/>
      <w:r/>
      <w:bookmarkStart w:id="43" w:name="_Toc20823277"/>
      <w:r/>
      <w:bookmarkStart w:id="44" w:name="_Toc16938521"/>
      <w:r>
        <w:rPr>
          <w:rFonts w:hint="eastAsia"/>
          <w:b w:val="0"/>
          <w:bCs w:val="0"/>
          <w:color w:val="auto"/>
          <w:sz w:val="24"/>
          <w:szCs w:val="24"/>
          <w:highlight w:val="none"/>
        </w:rPr>
        <w:t xml:space="preserve">2、合格的投标人</w:t>
      </w:r>
      <w:bookmarkEnd w:id="42"/>
      <w:r/>
      <w:bookmarkEnd w:id="43"/>
      <w:r/>
      <w:bookmarkEnd w:id="44"/>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满足本文件实质性要求和条件的规定。</w:t>
      </w:r>
      <w:r/>
    </w:p>
    <w:p>
      <w:pPr>
        <w:pStyle w:val="1073"/>
        <w:ind w:firstLine="420"/>
        <w:spacing w:before="0" w:after="0" w:line="360" w:lineRule="auto"/>
        <w:rPr>
          <w:b w:val="0"/>
          <w:bCs w:val="0"/>
          <w:color w:val="auto"/>
          <w:sz w:val="24"/>
          <w:szCs w:val="24"/>
          <w:highlight w:val="none"/>
        </w:rPr>
      </w:pPr>
      <w:r/>
      <w:bookmarkStart w:id="45" w:name="_Toc16938522"/>
      <w:r/>
      <w:bookmarkStart w:id="46" w:name="_Toc513029206"/>
      <w:r/>
      <w:bookmarkStart w:id="47" w:name="_Toc20823278"/>
      <w:r>
        <w:rPr>
          <w:rFonts w:hint="eastAsia"/>
          <w:b w:val="0"/>
          <w:bCs w:val="0"/>
          <w:color w:val="auto"/>
          <w:sz w:val="24"/>
          <w:szCs w:val="24"/>
          <w:highlight w:val="none"/>
        </w:rPr>
        <w:t xml:space="preserve">3、适用法律</w:t>
      </w:r>
      <w:bookmarkEnd w:id="45"/>
      <w:r/>
      <w:bookmarkEnd w:id="46"/>
      <w:r/>
      <w:bookmarkEnd w:id="47"/>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 本次招标及由此产生的合同受中华人民共和国有关的法律法规制约和保护</w:t>
      </w:r>
      <w:r>
        <w:rPr>
          <w:rFonts w:ascii="宋体" w:hAnsi="宋体"/>
          <w:color w:val="auto"/>
          <w:sz w:val="24"/>
          <w:szCs w:val="24"/>
          <w:highlight w:val="none"/>
        </w:rPr>
        <w:t xml:space="preserve">。</w:t>
      </w:r>
      <w:r/>
    </w:p>
    <w:p>
      <w:pPr>
        <w:pStyle w:val="1073"/>
        <w:ind w:firstLine="420"/>
        <w:spacing w:before="0" w:after="0" w:line="360" w:lineRule="auto"/>
        <w:rPr>
          <w:b w:val="0"/>
          <w:bCs w:val="0"/>
          <w:color w:val="auto"/>
          <w:sz w:val="24"/>
          <w:szCs w:val="24"/>
          <w:highlight w:val="none"/>
        </w:rPr>
      </w:pPr>
      <w:r/>
      <w:bookmarkStart w:id="48" w:name="_Toc16938523"/>
      <w:r/>
      <w:bookmarkStart w:id="49" w:name="_Toc513029207"/>
      <w:r/>
      <w:bookmarkStart w:id="50" w:name="_Toc20823279"/>
      <w:r/>
      <w:bookmarkStart w:id="51" w:name="_Toc462564067"/>
      <w:r>
        <w:rPr>
          <w:rFonts w:hint="eastAsia"/>
          <w:b w:val="0"/>
          <w:bCs w:val="0"/>
          <w:color w:val="auto"/>
          <w:sz w:val="24"/>
          <w:szCs w:val="24"/>
          <w:highlight w:val="none"/>
        </w:rPr>
        <w:t xml:space="preserve">4、投标费用</w:t>
      </w:r>
      <w:bookmarkEnd w:id="48"/>
      <w:r/>
      <w:bookmarkEnd w:id="49"/>
      <w:r/>
      <w:bookmarkEnd w:id="50"/>
      <w:r/>
      <w:bookmarkEnd w:id="51"/>
      <w:r/>
      <w:r/>
    </w:p>
    <w:p>
      <w:pPr>
        <w:ind w:firstLine="46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color w:val="auto"/>
          <w:sz w:val="24"/>
          <w:szCs w:val="24"/>
          <w:highlight w:val="none"/>
        </w:rPr>
        <w:t xml:space="preserve"> 投标人应自行承担所有与参加投标有关（</w:t>
      </w:r>
      <w:r>
        <w:rPr>
          <w:rFonts w:hint="eastAsia" w:ascii="宋体" w:hAnsi="宋体"/>
          <w:b/>
          <w:color w:val="auto"/>
          <w:sz w:val="24"/>
          <w:highlight w:val="none"/>
        </w:rPr>
        <w:t xml:space="preserve">招标代理服务费：</w:t>
      </w:r>
      <w:r>
        <w:rPr>
          <w:rFonts w:hint="eastAsia" w:ascii="宋体" w:hAnsi="宋体" w:cs="宋体"/>
          <w:b/>
          <w:color w:val="auto"/>
          <w:sz w:val="24"/>
          <w:szCs w:val="24"/>
          <w:highlight w:val="none"/>
        </w:rPr>
        <w:t xml:space="preserve">本项目招标代理费按苏招协【2022】002号文件标准向</w:t>
      </w:r>
      <w:r>
        <w:rPr>
          <w:rFonts w:hint="eastAsia" w:ascii="宋体" w:hAnsi="宋体" w:cs="宋体"/>
          <w:b/>
          <w:color w:val="auto"/>
          <w:sz w:val="24"/>
          <w:szCs w:val="24"/>
          <w:highlight w:val="none"/>
          <w:lang w:val="en-US" w:eastAsia="zh-CN"/>
        </w:rPr>
        <w:t xml:space="preserve">各</w:t>
      </w:r>
      <w:r>
        <w:rPr>
          <w:rFonts w:hint="eastAsia" w:ascii="宋体" w:hAnsi="宋体" w:cs="宋体"/>
          <w:b/>
          <w:color w:val="auto"/>
          <w:sz w:val="24"/>
          <w:szCs w:val="24"/>
          <w:highlight w:val="none"/>
        </w:rPr>
        <w:t xml:space="preserve">中标单位收取，此项费用含在投标报价中，不单独列项，由投标单位在报价时综合</w:t>
      </w:r>
      <w:r>
        <w:rPr>
          <w:rFonts w:hint="eastAsia" w:ascii="宋体"/>
          <w:b/>
          <w:color w:val="auto"/>
          <w:sz w:val="24"/>
          <w:highlight w:val="none"/>
        </w:rPr>
        <w:t xml:space="preserve">考虑</w:t>
      </w:r>
      <w:r>
        <w:rPr>
          <w:rFonts w:hint="eastAsia" w:ascii="宋体" w:hAnsi="宋体"/>
          <w:color w:val="auto"/>
          <w:sz w:val="24"/>
          <w:szCs w:val="24"/>
          <w:highlight w:val="none"/>
        </w:rPr>
        <w:t xml:space="preserve">）的费用，</w:t>
      </w:r>
      <w:r>
        <w:rPr>
          <w:rFonts w:hint="eastAsia" w:ascii="宋体" w:hAnsi="宋体" w:cs="宋体"/>
          <w:color w:val="auto"/>
          <w:sz w:val="24"/>
          <w:highlight w:val="none"/>
        </w:rPr>
        <w:t xml:space="preserve">报价应包含以下内容：投标报价应包括投标人中标后为完成本项目服务可能发生的全部费用及利润和税金等（包括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本项目招标代理费、服务期内政策调整风险费等本项目招标文件规定的全部费用投标人中标后投标报价不再调整。</w:t>
      </w:r>
      <w:r>
        <w:rPr>
          <w:rFonts w:hint="eastAsia" w:ascii="宋体" w:hAnsi="宋体"/>
          <w:color w:val="auto"/>
          <w:sz w:val="24"/>
          <w:szCs w:val="24"/>
          <w:highlight w:val="none"/>
        </w:rPr>
        <w:t xml:space="preserve">无论投标过程中的做法和结果如何，采购人在任何情况下均无义务和责任承担这些费用。</w:t>
      </w:r>
      <w:r/>
    </w:p>
    <w:p>
      <w:pPr>
        <w:pStyle w:val="1073"/>
        <w:ind w:firstLine="602"/>
        <w:spacing w:before="0" w:after="0" w:line="360" w:lineRule="auto"/>
        <w:rPr>
          <w:rFonts w:hint="eastAsia" w:ascii="黑体" w:hAnsi="宋体"/>
          <w:b w:val="0"/>
          <w:bCs w:val="0"/>
          <w:color w:val="auto"/>
          <w:sz w:val="24"/>
          <w:szCs w:val="24"/>
          <w:highlight w:val="none"/>
        </w:rPr>
      </w:pPr>
      <w:r>
        <w:rPr>
          <w:rFonts w:hint="eastAsia" w:ascii="宋体" w:hAnsi="宋体"/>
          <w:color w:val="auto"/>
          <w:sz w:val="24"/>
          <w:szCs w:val="24"/>
          <w:highlight w:val="none"/>
        </w:rPr>
        <w:t xml:space="preserve">5、</w:t>
      </w:r>
      <w:r>
        <w:rPr>
          <w:rFonts w:hint="eastAsia" w:ascii="黑体" w:hAnsi="宋体"/>
          <w:b w:val="0"/>
          <w:bCs w:val="0"/>
          <w:color w:val="auto"/>
          <w:sz w:val="24"/>
          <w:szCs w:val="24"/>
          <w:highlight w:val="none"/>
        </w:rPr>
        <w:t xml:space="preserve">招标文件的约束力</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pStyle w:val="1076"/>
        <w:ind w:firstLine="321"/>
        <w:spacing w:before="145" w:after="145" w:line="360" w:lineRule="auto"/>
        <w:rPr>
          <w:color w:val="auto"/>
          <w:sz w:val="24"/>
          <w:szCs w:val="24"/>
          <w:highlight w:val="none"/>
        </w:rPr>
      </w:pPr>
      <w:r/>
      <w:bookmarkStart w:id="52" w:name="_Toc16938525"/>
      <w:r/>
      <w:bookmarkStart w:id="53" w:name="_Toc20823281"/>
      <w:r/>
      <w:bookmarkStart w:id="54" w:name="_Toc120614215"/>
      <w:r/>
      <w:bookmarkStart w:id="55" w:name="_Toc513029209"/>
      <w:r>
        <w:rPr>
          <w:rFonts w:hint="eastAsia"/>
          <w:color w:val="auto"/>
          <w:sz w:val="24"/>
          <w:szCs w:val="24"/>
          <w:highlight w:val="none"/>
        </w:rPr>
        <w:t xml:space="preserve">二、招标文件</w:t>
      </w:r>
      <w:bookmarkEnd w:id="52"/>
      <w:r/>
      <w:bookmarkEnd w:id="53"/>
      <w:r/>
      <w:bookmarkEnd w:id="54"/>
      <w:r/>
      <w:bookmarkEnd w:id="55"/>
      <w:r/>
      <w:r/>
    </w:p>
    <w:p>
      <w:pPr>
        <w:pStyle w:val="1073"/>
        <w:ind w:firstLine="420"/>
        <w:spacing w:before="0" w:after="0" w:line="360" w:lineRule="auto"/>
        <w:rPr>
          <w:b w:val="0"/>
          <w:bCs w:val="0"/>
          <w:color w:val="auto"/>
          <w:sz w:val="24"/>
          <w:szCs w:val="24"/>
          <w:highlight w:val="none"/>
        </w:rPr>
      </w:pPr>
      <w:r/>
      <w:bookmarkStart w:id="56" w:name="_Toc513029210"/>
      <w:r/>
      <w:bookmarkStart w:id="57" w:name="_Toc16938526"/>
      <w:r/>
      <w:bookmarkStart w:id="58" w:name="_Toc20823282"/>
      <w:r>
        <w:rPr>
          <w:rFonts w:hint="eastAsia"/>
          <w:b w:val="0"/>
          <w:bCs w:val="0"/>
          <w:color w:val="auto"/>
          <w:sz w:val="24"/>
          <w:szCs w:val="24"/>
          <w:highlight w:val="none"/>
        </w:rPr>
        <w:t xml:space="preserve">6、招标文件构成</w:t>
      </w:r>
      <w:bookmarkEnd w:id="56"/>
      <w:r/>
      <w:bookmarkEnd w:id="57"/>
      <w:r/>
      <w:bookmarkEnd w:id="58"/>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color w:val="auto"/>
          <w:sz w:val="24"/>
          <w:szCs w:val="24"/>
          <w:highlight w:val="none"/>
        </w:rPr>
        <w:t xml:space="preserve"> 招标文件由以下部分组成：</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（1）招标公告</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（4）项目需求</w:t>
      </w:r>
      <w:r/>
    </w:p>
    <w:p>
      <w:pPr>
        <w:ind w:firstLine="360"/>
        <w:spacing w:line="360" w:lineRule="auto"/>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请仔细检查招标文件是否齐全，如有缺漏请立即与采购人联系解决。</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6.2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73"/>
        <w:ind w:firstLine="560"/>
        <w:spacing w:before="0" w:after="0" w:line="360" w:lineRule="auto"/>
        <w:rPr>
          <w:b w:val="0"/>
          <w:bCs w:val="0"/>
          <w:color w:val="auto"/>
          <w:sz w:val="24"/>
          <w:szCs w:val="24"/>
          <w:highlight w:val="none"/>
        </w:rPr>
      </w:pPr>
      <w:r/>
      <w:bookmarkStart w:id="59" w:name="_Toc16938527"/>
      <w:r/>
      <w:bookmarkStart w:id="60" w:name="_Toc20823283"/>
      <w:r/>
      <w:bookmarkStart w:id="61" w:name="_Toc513029211"/>
      <w:r/>
      <w:bookmarkStart w:id="62" w:name="_Toc462564070"/>
      <w:r>
        <w:rPr>
          <w:rFonts w:hint="eastAsia"/>
          <w:b w:val="0"/>
          <w:bCs w:val="0"/>
          <w:color w:val="auto"/>
          <w:sz w:val="24"/>
          <w:szCs w:val="24"/>
          <w:highlight w:val="none"/>
        </w:rPr>
        <w:t xml:space="preserve">7、招标文件的澄清</w:t>
      </w:r>
      <w:bookmarkEnd w:id="59"/>
      <w:r/>
      <w:bookmarkEnd w:id="60"/>
      <w:r/>
      <w:bookmarkEnd w:id="61"/>
      <w:r/>
      <w:bookmarkEnd w:id="62"/>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7.1</w:t>
      </w:r>
      <w:r>
        <w:rPr>
          <w:rFonts w:hint="eastAsia" w:ascii="宋体" w:hAnsi="宋体"/>
          <w:color w:val="auto"/>
          <w:sz w:val="24"/>
          <w:szCs w:val="24"/>
          <w:highlight w:val="none"/>
        </w:rPr>
        <w:t xml:space="preserve"> 任何要求对招标文件进行澄清的投标人，应在投标截止期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szCs w:val="24"/>
          <w:highlight w:val="none"/>
        </w:rPr>
        <w:t xml:space="preserve">按招标公告中的通讯地址，以书面形式通知采购人。</w:t>
      </w:r>
      <w:r/>
    </w:p>
    <w:p>
      <w:pPr>
        <w:pStyle w:val="1073"/>
        <w:ind w:firstLine="560"/>
        <w:spacing w:before="0" w:after="0" w:line="360" w:lineRule="auto"/>
        <w:rPr>
          <w:b w:val="0"/>
          <w:bCs w:val="0"/>
          <w:color w:val="auto"/>
          <w:sz w:val="24"/>
          <w:szCs w:val="24"/>
          <w:highlight w:val="none"/>
        </w:rPr>
      </w:pPr>
      <w:r/>
      <w:bookmarkStart w:id="63" w:name="_Toc462564071"/>
      <w:r/>
      <w:bookmarkStart w:id="64" w:name="_Toc513029212"/>
      <w:r/>
      <w:bookmarkStart w:id="65" w:name="_Toc20823284"/>
      <w:r/>
      <w:bookmarkStart w:id="66" w:name="_Toc16938528"/>
      <w:r>
        <w:rPr>
          <w:rFonts w:hint="eastAsia"/>
          <w:b w:val="0"/>
          <w:bCs w:val="0"/>
          <w:color w:val="auto"/>
          <w:sz w:val="24"/>
          <w:szCs w:val="24"/>
          <w:highlight w:val="none"/>
        </w:rPr>
        <w:t xml:space="preserve">8、招标文件的修改</w:t>
      </w:r>
      <w:bookmarkEnd w:id="63"/>
      <w:r/>
      <w:bookmarkEnd w:id="64"/>
      <w:r/>
      <w:bookmarkEnd w:id="65"/>
      <w:r/>
      <w:bookmarkEnd w:id="66"/>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color w:val="auto"/>
          <w:sz w:val="24"/>
          <w:szCs w:val="24"/>
          <w:highlight w:val="none"/>
        </w:rPr>
        <w:t xml:space="preserve"> 在投标截止时间</w:t>
      </w:r>
      <w:r>
        <w:rPr>
          <w:rFonts w:hint="eastAsia" w:ascii="仿宋_GB2312" w:hAnsi="仿宋_GB2312"/>
          <w:color w:val="auto"/>
          <w:sz w:val="24"/>
          <w:szCs w:val="24"/>
          <w:highlight w:val="none"/>
        </w:rPr>
        <w:t xml:space="preserve">前</w:t>
      </w:r>
      <w:r>
        <w:rPr>
          <w:rFonts w:hint="eastAsia" w:ascii="宋体" w:hAnsi="宋体"/>
          <w:color w:val="auto"/>
          <w:sz w:val="24"/>
          <w:szCs w:val="24"/>
          <w:highlight w:val="none"/>
        </w:rPr>
        <w:t xml:space="preserve">，采购人可以对招标文件进行修改。</w:t>
      </w:r>
      <w:r/>
    </w:p>
    <w:p>
      <w:pPr>
        <w:ind w:firstLine="480"/>
        <w:spacing w:line="360" w:lineRule="auto"/>
        <w:rPr>
          <w:rFonts w:ascii="宋体" w:hAnsi="Arial"/>
          <w:color w:val="auto"/>
          <w:sz w:val="24"/>
          <w:szCs w:val="24"/>
          <w:highlight w:val="none"/>
        </w:rPr>
      </w:pPr>
      <w:r>
        <w:rPr>
          <w:rFonts w:hint="eastAsia" w:ascii="宋体" w:hAnsi="宋体"/>
          <w:bCs/>
          <w:color w:val="auto"/>
          <w:sz w:val="24"/>
          <w:szCs w:val="24"/>
          <w:highlight w:val="none"/>
        </w:rPr>
        <w:t xml:space="preserve">8.2 </w:t>
      </w:r>
      <w:r>
        <w:rPr>
          <w:rFonts w:hint="eastAsia" w:ascii="宋体" w:hAnsi="宋体"/>
          <w:color w:val="auto"/>
          <w:sz w:val="24"/>
          <w:szCs w:val="24"/>
          <w:highlight w:val="none"/>
        </w:rPr>
        <w:t xml:space="preserve">采购人有权按照法定的要求推迟投标截止日期和开标日期。</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8.3 </w:t>
      </w:r>
      <w:r>
        <w:rPr>
          <w:rFonts w:hint="eastAsia" w:ascii="宋体" w:hAnsi="宋体"/>
          <w:color w:val="auto"/>
          <w:sz w:val="24"/>
          <w:szCs w:val="24"/>
          <w:highlight w:val="none"/>
        </w:rPr>
        <w:t xml:space="preserve">招标文件的修改将在江苏政府采购网公布，补充文件将作为招标文件的组成部分，并对投标人具有约束力。</w:t>
      </w:r>
      <w:r/>
    </w:p>
    <w:p>
      <w:pPr>
        <w:pStyle w:val="1076"/>
        <w:ind w:firstLine="482"/>
        <w:spacing w:before="145" w:after="145" w:line="360" w:lineRule="auto"/>
        <w:rPr>
          <w:color w:val="auto"/>
          <w:sz w:val="24"/>
          <w:szCs w:val="24"/>
          <w:highlight w:val="none"/>
        </w:rPr>
      </w:pPr>
      <w:r/>
      <w:bookmarkStart w:id="67" w:name="_Toc120614216"/>
      <w:r/>
      <w:bookmarkStart w:id="68" w:name="_Toc513029213"/>
      <w:r/>
      <w:bookmarkStart w:id="69" w:name="_Toc462564072"/>
      <w:r/>
      <w:bookmarkStart w:id="70" w:name="_Toc20823285"/>
      <w:r/>
      <w:bookmarkStart w:id="71" w:name="_Toc16938529"/>
      <w:r>
        <w:rPr>
          <w:rFonts w:hint="eastAsia"/>
          <w:color w:val="auto"/>
          <w:sz w:val="24"/>
          <w:szCs w:val="24"/>
          <w:highlight w:val="none"/>
        </w:rPr>
        <w:t xml:space="preserve">三、投标文件的编制</w:t>
      </w:r>
      <w:bookmarkEnd w:id="67"/>
      <w:r/>
      <w:bookmarkEnd w:id="68"/>
      <w:r/>
      <w:bookmarkEnd w:id="69"/>
      <w:r/>
      <w:bookmarkEnd w:id="70"/>
      <w:r/>
      <w:bookmarkEnd w:id="71"/>
      <w:r/>
      <w:r/>
    </w:p>
    <w:p>
      <w:pPr>
        <w:pStyle w:val="1073"/>
        <w:ind w:firstLine="560"/>
        <w:spacing w:before="0" w:after="0" w:line="360" w:lineRule="auto"/>
        <w:rPr>
          <w:bCs w:val="0"/>
          <w:color w:val="auto"/>
          <w:sz w:val="24"/>
          <w:szCs w:val="24"/>
          <w:highlight w:val="none"/>
        </w:rPr>
      </w:pPr>
      <w:r/>
      <w:bookmarkStart w:id="72" w:name="_Toc462564073"/>
      <w:r/>
      <w:bookmarkStart w:id="73" w:name="_Toc20823286"/>
      <w:r/>
      <w:bookmarkStart w:id="74" w:name="_Toc513029214"/>
      <w:r/>
      <w:bookmarkStart w:id="75" w:name="_Toc16938530"/>
      <w:r>
        <w:rPr>
          <w:rFonts w:hint="eastAsia"/>
          <w:b w:val="0"/>
          <w:bCs w:val="0"/>
          <w:color w:val="auto"/>
          <w:sz w:val="24"/>
          <w:szCs w:val="24"/>
          <w:highlight w:val="none"/>
        </w:rPr>
        <w:t xml:space="preserve">9、投标文件的语言及度量衡单位</w:t>
      </w:r>
      <w:bookmarkEnd w:id="72"/>
      <w:r/>
      <w:bookmarkEnd w:id="73"/>
      <w:r/>
      <w:bookmarkEnd w:id="74"/>
      <w:r/>
      <w:bookmarkEnd w:id="75"/>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9.1</w:t>
      </w:r>
      <w:r>
        <w:rPr>
          <w:rFonts w:hint="eastAsia" w:ascii="宋体" w:hAnsi="宋体"/>
          <w:color w:val="auto"/>
          <w:sz w:val="24"/>
          <w:szCs w:val="24"/>
          <w:highlight w:val="none"/>
        </w:rPr>
        <w:t xml:space="preserve"> 投标人提交的投标文件以及投标人与采购人就有关投标的所有来往通知、函件和文件均应使用</w:t>
      </w:r>
      <w:r>
        <w:rPr>
          <w:rFonts w:hint="eastAsia" w:ascii="宋体" w:hAnsi="宋体"/>
          <w:b/>
          <w:bCs/>
          <w:color w:val="auto"/>
          <w:sz w:val="24"/>
          <w:szCs w:val="24"/>
          <w:highlight w:val="none"/>
        </w:rPr>
        <w:t xml:space="preserve">简体中文</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9.2</w:t>
      </w:r>
      <w:r>
        <w:rPr>
          <w:rFonts w:hint="eastAsia" w:ascii="宋体" w:hAnsi="宋体"/>
          <w:color w:val="auto"/>
          <w:sz w:val="24"/>
          <w:szCs w:val="24"/>
          <w:highlight w:val="none"/>
        </w:rPr>
        <w:t xml:space="preserve"> 除技术性能另有规定外，投标文件所使用的度量衡单位，均须采用国家法定计量单位。</w:t>
      </w:r>
      <w:r/>
    </w:p>
    <w:p>
      <w:pPr>
        <w:pStyle w:val="1073"/>
        <w:ind w:firstLine="420"/>
        <w:spacing w:before="0" w:after="0" w:line="360" w:lineRule="auto"/>
        <w:rPr>
          <w:b w:val="0"/>
          <w:bCs w:val="0"/>
          <w:color w:val="auto"/>
          <w:sz w:val="24"/>
          <w:szCs w:val="24"/>
          <w:highlight w:val="none"/>
        </w:rPr>
      </w:pPr>
      <w:r/>
      <w:bookmarkStart w:id="76" w:name="_Toc16938531"/>
      <w:r/>
      <w:bookmarkStart w:id="77" w:name="_Toc513029215"/>
      <w:r/>
      <w:bookmarkStart w:id="78" w:name="_Toc462564074"/>
      <w:r/>
      <w:bookmarkStart w:id="79" w:name="_Toc20823287"/>
      <w:r>
        <w:rPr>
          <w:rFonts w:hint="eastAsia"/>
          <w:b w:val="0"/>
          <w:bCs w:val="0"/>
          <w:color w:val="auto"/>
          <w:sz w:val="24"/>
          <w:szCs w:val="24"/>
          <w:highlight w:val="none"/>
        </w:rPr>
        <w:t xml:space="preserve">10、投标文件构成</w:t>
      </w:r>
      <w:bookmarkEnd w:id="76"/>
      <w:r/>
      <w:bookmarkEnd w:id="77"/>
      <w:r/>
      <w:bookmarkEnd w:id="78"/>
      <w:r/>
      <w:bookmarkEnd w:id="79"/>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10.1</w:t>
      </w:r>
      <w:r>
        <w:rPr>
          <w:rFonts w:hint="eastAsia" w:ascii="宋体" w:hAnsi="宋体"/>
          <w:color w:val="auto"/>
          <w:sz w:val="24"/>
          <w:szCs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10.2 如标书制作工具中格式和内容与“江苏政府采购网”发布的招标文件不一致，请以“江苏政府采购网”发布的招标文件为准。</w:t>
      </w:r>
      <w:r/>
    </w:p>
    <w:p>
      <w:pPr>
        <w:pStyle w:val="1073"/>
        <w:ind w:firstLine="420"/>
        <w:spacing w:before="0" w:after="0" w:line="360" w:lineRule="auto"/>
        <w:rPr>
          <w:b w:val="0"/>
          <w:bCs w:val="0"/>
          <w:color w:val="auto"/>
          <w:sz w:val="24"/>
          <w:szCs w:val="24"/>
          <w:highlight w:val="none"/>
        </w:rPr>
      </w:pPr>
      <w:r/>
      <w:bookmarkStart w:id="80" w:name="_Hlt26668975"/>
      <w:r/>
      <w:bookmarkEnd w:id="80"/>
      <w:r/>
      <w:bookmarkStart w:id="81" w:name="_Hlt26954838"/>
      <w:r/>
      <w:bookmarkEnd w:id="81"/>
      <w:r/>
      <w:bookmarkStart w:id="82" w:name="_Hlt26670360"/>
      <w:r/>
      <w:bookmarkEnd w:id="82"/>
      <w:r/>
      <w:bookmarkStart w:id="83" w:name="_Toc49090509"/>
      <w:r/>
      <w:bookmarkStart w:id="84" w:name="_Toc513029216"/>
      <w:r/>
      <w:bookmarkStart w:id="85" w:name="_Toc14577357"/>
      <w:r/>
      <w:bookmarkStart w:id="86" w:name="_Toc49090507"/>
      <w:r/>
      <w:bookmarkStart w:id="87" w:name="_Toc14577354"/>
      <w:r/>
      <w:bookmarkStart w:id="88" w:name="_Toc513029219"/>
      <w:r>
        <w:rPr>
          <w:rFonts w:hint="eastAsia"/>
          <w:b w:val="0"/>
          <w:bCs w:val="0"/>
          <w:color w:val="auto"/>
          <w:sz w:val="24"/>
          <w:szCs w:val="24"/>
          <w:highlight w:val="none"/>
        </w:rPr>
        <w:t xml:space="preserve">11、证明投标人及投标标的符合招标文件规定的文件</w:t>
      </w:r>
      <w:bookmarkEnd w:id="83"/>
      <w:r/>
      <w:bookmarkEnd w:id="84"/>
      <w:r/>
      <w:bookmarkEnd w:id="85"/>
      <w:r/>
      <w:bookmarkEnd w:id="86"/>
      <w:r/>
      <w:bookmarkEnd w:id="87"/>
      <w:r/>
      <w:bookmarkEnd w:id="88"/>
      <w:r/>
      <w:r/>
    </w:p>
    <w:p>
      <w:pPr>
        <w:spacing w:line="360" w:lineRule="auto"/>
        <w:rPr>
          <w:rFonts w:hint="eastAsia" w:ascii="宋体" w:hAnsi="宋体"/>
          <w:color w:val="auto"/>
          <w:sz w:val="24"/>
          <w:szCs w:val="24"/>
          <w:highlight w:val="none"/>
        </w:rPr>
      </w:pPr>
      <w:r/>
      <w:bookmarkStart w:id="89" w:name="_Toc14577355"/>
      <w:r/>
      <w:bookmarkStart w:id="90" w:name="_Toc49090508"/>
      <w:r>
        <w:rPr>
          <w:rFonts w:hint="eastAsia" w:ascii="宋体" w:hAnsi="宋体"/>
          <w:color w:val="auto"/>
          <w:sz w:val="24"/>
          <w:szCs w:val="24"/>
          <w:highlight w:val="none"/>
        </w:rPr>
        <w:t xml:space="preserve">    11.1 投标人应按照法律、法规、规章和规范性文件以及招标文件要求提交证明文件，证明其及投标标的符合招标文件规定。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073"/>
        <w:ind w:firstLine="420"/>
        <w:spacing w:before="0" w:after="0" w:line="360" w:lineRule="auto"/>
        <w:rPr>
          <w:b w:val="0"/>
          <w:bCs w:val="0"/>
          <w:color w:val="auto"/>
          <w:sz w:val="24"/>
          <w:szCs w:val="24"/>
          <w:highlight w:val="none"/>
        </w:rPr>
      </w:pPr>
      <w:r>
        <w:rPr>
          <w:rFonts w:hint="eastAsia"/>
          <w:b w:val="0"/>
          <w:bCs w:val="0"/>
          <w:color w:val="auto"/>
          <w:sz w:val="24"/>
          <w:szCs w:val="24"/>
          <w:highlight w:val="none"/>
        </w:rPr>
        <w:t xml:space="preserve">12、投标分项报价</w:t>
      </w:r>
      <w:bookmarkEnd w:id="89"/>
      <w:r/>
      <w:bookmarkStart w:id="91" w:name="_Hlt26670373"/>
      <w:r/>
      <w:bookmarkEnd w:id="91"/>
      <w:r>
        <w:rPr>
          <w:rFonts w:hint="eastAsia"/>
          <w:b w:val="0"/>
          <w:bCs w:val="0"/>
          <w:color w:val="auto"/>
          <w:sz w:val="24"/>
          <w:szCs w:val="24"/>
          <w:highlight w:val="none"/>
        </w:rPr>
        <w:t xml:space="preserve">表</w:t>
      </w:r>
      <w:bookmarkEnd w:id="90"/>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12.1</w:t>
      </w:r>
      <w:r>
        <w:rPr>
          <w:rFonts w:hint="eastAsia" w:ascii="宋体" w:hAnsi="宋体"/>
          <w:color w:val="auto"/>
          <w:sz w:val="24"/>
          <w:szCs w:val="24"/>
          <w:highlight w:val="none"/>
        </w:rPr>
        <w:t xml:space="preserve"> 投</w:t>
      </w:r>
      <w:bookmarkStart w:id="92" w:name="_Hlt26954840"/>
      <w:r/>
      <w:bookmarkEnd w:id="92"/>
      <w:r>
        <w:rPr>
          <w:rFonts w:hint="eastAsia" w:ascii="宋体" w:hAnsi="宋体"/>
          <w:color w:val="auto"/>
          <w:sz w:val="24"/>
          <w:szCs w:val="24"/>
          <w:highlight w:val="none"/>
        </w:rPr>
        <w:t xml:space="preserve">标人应按照招标文件规定格式填报投标分项报价表</w:t>
      </w:r>
      <w:bookmarkStart w:id="93" w:name="_Hlt26670399"/>
      <w:r/>
      <w:bookmarkEnd w:id="93"/>
      <w:r>
        <w:rPr>
          <w:rFonts w:hint="eastAsia" w:ascii="宋体" w:hAnsi="宋体"/>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12.2</w:t>
      </w:r>
      <w:r>
        <w:rPr>
          <w:rFonts w:hint="eastAsia" w:ascii="宋体" w:hAnsi="宋体"/>
          <w:bCs/>
          <w:color w:val="auto"/>
          <w:sz w:val="24"/>
          <w:szCs w:val="24"/>
          <w:highlight w:val="none"/>
        </w:rPr>
        <w:t xml:space="preserve">投标货币。投标文件中的单价和总价无特殊规定的采用人民币报价，以元为单位标注。</w:t>
      </w:r>
      <w:r>
        <w:rPr>
          <w:rFonts w:hint="eastAsia" w:ascii="宋体" w:hAnsi="宋体"/>
          <w:color w:val="auto"/>
          <w:sz w:val="24"/>
          <w:szCs w:val="24"/>
          <w:highlight w:val="none"/>
        </w:rPr>
        <w:t xml:space="preserve">招标文件中另有规定的按规定执行。</w:t>
      </w:r>
      <w:r/>
    </w:p>
    <w:p>
      <w:pPr>
        <w:pStyle w:val="1073"/>
        <w:ind w:firstLine="420"/>
        <w:spacing w:before="0" w:after="0" w:line="360" w:lineRule="auto"/>
        <w:rPr>
          <w:b w:val="0"/>
          <w:bCs w:val="0"/>
          <w:color w:val="auto"/>
          <w:sz w:val="24"/>
          <w:szCs w:val="24"/>
          <w:highlight w:val="none"/>
        </w:rPr>
      </w:pPr>
      <w:r/>
      <w:bookmarkStart w:id="94" w:name="_Hlt26954731"/>
      <w:r/>
      <w:bookmarkEnd w:id="94"/>
      <w:r/>
      <w:bookmarkStart w:id="95" w:name="_Hlt26670482"/>
      <w:r/>
      <w:bookmarkEnd w:id="95"/>
      <w:r/>
      <w:bookmarkStart w:id="96" w:name="_Hlt26954846"/>
      <w:r/>
      <w:bookmarkEnd w:id="96"/>
      <w:r/>
      <w:bookmarkStart w:id="97" w:name="_Hlt26670486"/>
      <w:r/>
      <w:bookmarkEnd w:id="97"/>
      <w:r/>
      <w:bookmarkStart w:id="98" w:name="_Hlt26668983"/>
      <w:r/>
      <w:bookmarkEnd w:id="98"/>
      <w:r/>
      <w:bookmarkStart w:id="99" w:name="_Hlt26670403"/>
      <w:r/>
      <w:bookmarkEnd w:id="99"/>
      <w:r/>
      <w:bookmarkStart w:id="100" w:name="_Hlt26954844"/>
      <w:r/>
      <w:bookmarkEnd w:id="100"/>
      <w:r/>
      <w:bookmarkStart w:id="101" w:name="_Hlt26954842"/>
      <w:r/>
      <w:bookmarkEnd w:id="101"/>
      <w:r/>
      <w:bookmarkStart w:id="102" w:name="_Hlt26670425"/>
      <w:r/>
      <w:bookmarkEnd w:id="102"/>
      <w:r/>
      <w:bookmarkStart w:id="103" w:name="_Hlt26954848"/>
      <w:r/>
      <w:bookmarkEnd w:id="103"/>
      <w:r>
        <w:rPr>
          <w:rFonts w:hint="eastAsia"/>
          <w:b w:val="0"/>
          <w:bCs w:val="0"/>
          <w:color w:val="auto"/>
          <w:sz w:val="24"/>
          <w:szCs w:val="24"/>
          <w:highlight w:val="none"/>
        </w:rPr>
        <w:t xml:space="preserve">13、技术要求响应及偏离表、商务要求响应及偏离表</w:t>
      </w:r>
      <w:r/>
    </w:p>
    <w:p>
      <w:pPr>
        <w:ind w:firstLine="480"/>
        <w:spacing w:line="360" w:lineRule="auto"/>
        <w:rPr>
          <w:rFonts w:ascii="宋体" w:hAnsi="Arial" w:cs="宋体"/>
          <w:color w:val="auto"/>
          <w:sz w:val="24"/>
          <w:szCs w:val="24"/>
          <w:highlight w:val="none"/>
          <w:lang w:val="zh-CN"/>
        </w:rPr>
      </w:pPr>
      <w:r>
        <w:rPr>
          <w:rFonts w:ascii="宋体" w:hAnsi="Arial" w:cs="宋体"/>
          <w:bCs/>
          <w:color w:val="auto"/>
          <w:sz w:val="24"/>
          <w:szCs w:val="24"/>
          <w:highlight w:val="none"/>
          <w:lang w:val="zh-CN"/>
        </w:rPr>
        <w:t xml:space="preserve">1</w:t>
      </w:r>
      <w:r>
        <w:rPr>
          <w:rFonts w:hint="eastAsia" w:ascii="宋体" w:hAnsi="Arial" w:cs="宋体"/>
          <w:bCs/>
          <w:color w:val="auto"/>
          <w:sz w:val="24"/>
          <w:szCs w:val="24"/>
          <w:highlight w:val="none"/>
          <w:lang w:val="zh-CN"/>
        </w:rPr>
        <w:t xml:space="preserve">3</w:t>
      </w:r>
      <w:r>
        <w:rPr>
          <w:rFonts w:ascii="宋体" w:hAnsi="Arial" w:cs="宋体"/>
          <w:bCs/>
          <w:color w:val="auto"/>
          <w:sz w:val="24"/>
          <w:szCs w:val="24"/>
          <w:highlight w:val="none"/>
          <w:lang w:val="zh-CN"/>
        </w:rPr>
        <w:t xml:space="preserve">.1</w:t>
      </w:r>
      <w:r>
        <w:rPr>
          <w:rFonts w:ascii="宋体" w:hAnsi="Arial" w:cs="宋体"/>
          <w:color w:val="auto"/>
          <w:sz w:val="24"/>
          <w:szCs w:val="24"/>
          <w:highlight w:val="none"/>
          <w:lang w:val="zh-CN"/>
        </w:rPr>
        <w:t xml:space="preserve"> </w:t>
      </w:r>
      <w:r>
        <w:rPr>
          <w:rFonts w:hint="eastAsia" w:ascii="宋体" w:hAnsi="Arial" w:cs="宋体"/>
          <w:color w:val="auto"/>
          <w:sz w:val="24"/>
          <w:szCs w:val="24"/>
          <w:highlight w:val="none"/>
          <w:lang w:val="zh-CN"/>
        </w:rPr>
        <w:t xml:space="preserve">投标人需对招标文件中的技术要求与商务要求逐项作出响应或偏离，并说明原因。</w:t>
      </w:r>
      <w:r/>
    </w:p>
    <w:p>
      <w:pPr>
        <w:ind w:firstLine="480"/>
        <w:spacing w:line="360" w:lineRule="auto"/>
        <w:tabs>
          <w:tab w:val="left" w:pos="1035" w:leader="none"/>
        </w:tabs>
        <w:rPr>
          <w:rFonts w:ascii="宋体" w:hAnsi="Arial" w:cs="宋体"/>
          <w:color w:val="auto"/>
          <w:sz w:val="24"/>
          <w:szCs w:val="24"/>
          <w:highlight w:val="none"/>
          <w:lang w:val="zh-CN"/>
        </w:rPr>
      </w:pPr>
      <w:r>
        <w:rPr>
          <w:rFonts w:hint="eastAsia" w:ascii="宋体" w:hAnsi="Arial" w:cs="宋体"/>
          <w:color w:val="auto"/>
          <w:sz w:val="24"/>
          <w:szCs w:val="24"/>
          <w:highlight w:val="none"/>
          <w:lang w:val="zh-CN"/>
        </w:rPr>
        <w:t xml:space="preserve">13.2 投标人可在投标文件中提供认为需要的其他技术文件或说明。</w:t>
      </w:r>
      <w:r/>
    </w:p>
    <w:p>
      <w:pPr>
        <w:pStyle w:val="1073"/>
        <w:ind w:firstLine="420"/>
        <w:spacing w:before="0" w:after="0" w:line="360" w:lineRule="auto"/>
        <w:rPr>
          <w:b w:val="0"/>
          <w:bCs w:val="0"/>
          <w:color w:val="auto"/>
          <w:sz w:val="24"/>
          <w:szCs w:val="24"/>
          <w:highlight w:val="none"/>
        </w:rPr>
      </w:pPr>
      <w:r/>
      <w:bookmarkStart w:id="104" w:name="_Toc49090510"/>
      <w:r/>
      <w:bookmarkStart w:id="105" w:name="_Toc14577359"/>
      <w:r>
        <w:rPr>
          <w:rFonts w:hint="eastAsia"/>
          <w:b w:val="0"/>
          <w:bCs w:val="0"/>
          <w:color w:val="auto"/>
          <w:sz w:val="24"/>
          <w:szCs w:val="24"/>
          <w:highlight w:val="none"/>
        </w:rPr>
        <w:t xml:space="preserve">14、投标函和开标一览表</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 投标人应按照招标文件中提供的格式完整、正确填写投标函、开标一览表。</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14.2</w:t>
      </w:r>
      <w:r>
        <w:rPr>
          <w:rFonts w:hint="eastAsia" w:ascii="宋体" w:hAnsi="宋体"/>
          <w:color w:val="auto"/>
          <w:sz w:val="24"/>
          <w:szCs w:val="24"/>
          <w:highlight w:val="none"/>
        </w:rPr>
        <w:t xml:space="preserve"> 对于采用货币报价的项目，</w:t>
      </w:r>
      <w:r>
        <w:rPr>
          <w:rFonts w:hint="eastAsia" w:ascii="宋体" w:hAnsi="宋体"/>
          <w:bCs/>
          <w:color w:val="auto"/>
          <w:sz w:val="24"/>
          <w:szCs w:val="24"/>
          <w:highlight w:val="none"/>
        </w:rPr>
        <w:t xml:space="preserve">开标一览表中的投标总报价应与投标分项报价表中的投标总报价一致，如不一致，</w:t>
      </w:r>
      <w:r>
        <w:rPr>
          <w:rFonts w:hint="eastAsia" w:ascii="宋体" w:hAnsi="宋体"/>
          <w:color w:val="auto"/>
          <w:sz w:val="24"/>
          <w:szCs w:val="24"/>
          <w:highlight w:val="none"/>
        </w:rPr>
        <w:t xml:space="preserve">不作为无效投标处理</w:t>
      </w:r>
      <w:r>
        <w:rPr>
          <w:rFonts w:hint="eastAsia" w:ascii="宋体" w:hAnsi="宋体"/>
          <w:bCs/>
          <w:color w:val="auto"/>
          <w:sz w:val="24"/>
          <w:szCs w:val="24"/>
          <w:highlight w:val="none"/>
        </w:rPr>
        <w:t xml:space="preserve">，但评标时按开标一览表中价格为准</w:t>
      </w:r>
      <w:r>
        <w:rPr>
          <w:rFonts w:hint="eastAsia" w:ascii="宋体" w:hAnsi="宋体"/>
          <w:b/>
          <w:bCs/>
          <w:color w:val="auto"/>
          <w:sz w:val="24"/>
          <w:szCs w:val="24"/>
          <w:highlight w:val="none"/>
        </w:rPr>
        <w:t xml:space="preserve">。</w:t>
      </w:r>
      <w:bookmarkEnd w:id="104"/>
      <w:r/>
      <w:bookmarkEnd w:id="105"/>
      <w:r/>
      <w:r/>
    </w:p>
    <w:p>
      <w:pPr>
        <w:pStyle w:val="1073"/>
        <w:ind w:firstLine="420"/>
        <w:spacing w:before="0" w:after="0" w:line="360" w:lineRule="auto"/>
        <w:rPr>
          <w:b w:val="0"/>
          <w:bCs w:val="0"/>
          <w:color w:val="auto"/>
          <w:sz w:val="24"/>
          <w:szCs w:val="24"/>
          <w:highlight w:val="none"/>
        </w:rPr>
      </w:pPr>
      <w:r/>
      <w:bookmarkStart w:id="106" w:name="_Hlt26954734"/>
      <w:r/>
      <w:bookmarkEnd w:id="106"/>
      <w:r/>
      <w:bookmarkStart w:id="107" w:name="_Hlt26670489"/>
      <w:r/>
      <w:bookmarkEnd w:id="107"/>
      <w:r/>
      <w:bookmarkStart w:id="108" w:name="_Hlt26954850"/>
      <w:r/>
      <w:bookmarkEnd w:id="108"/>
      <w:r/>
      <w:bookmarkStart w:id="109" w:name="_Toc14577360"/>
      <w:r/>
      <w:bookmarkStart w:id="110" w:name="_Toc49090511"/>
      <w:r>
        <w:rPr>
          <w:rFonts w:hint="eastAsia"/>
          <w:b w:val="0"/>
          <w:bCs w:val="0"/>
          <w:color w:val="auto"/>
          <w:sz w:val="24"/>
          <w:szCs w:val="24"/>
          <w:highlight w:val="none"/>
        </w:rPr>
        <w:t xml:space="preserve">15、投标有效期</w:t>
      </w:r>
      <w:bookmarkEnd w:id="109"/>
      <w:r/>
      <w:bookmarkEnd w:id="110"/>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15.1</w:t>
      </w:r>
      <w:r>
        <w:rPr>
          <w:rFonts w:hint="eastAsia" w:ascii="宋体" w:hAnsi="宋体"/>
          <w:bCs/>
          <w:color w:val="auto"/>
          <w:sz w:val="24"/>
          <w:szCs w:val="24"/>
          <w:highlight w:val="none"/>
        </w:rPr>
        <w:t xml:space="preserve"> 投标有效期为采购人规定的开标之日后</w:t>
      </w:r>
      <w:r>
        <w:rPr>
          <w:rFonts w:hint="eastAsia" w:ascii="仿宋_GB2312" w:hAnsi="仿宋_GB2312"/>
          <w:b/>
          <w:color w:val="auto"/>
          <w:sz w:val="24"/>
          <w:szCs w:val="24"/>
          <w:highlight w:val="none"/>
          <w:u w:val="single"/>
        </w:rPr>
        <w:t xml:space="preserve">六十（60）天</w:t>
      </w:r>
      <w:r>
        <w:rPr>
          <w:rFonts w:hint="eastAsia" w:ascii="宋体" w:hAnsi="宋体"/>
          <w:bCs/>
          <w:color w:val="auto"/>
          <w:sz w:val="24"/>
          <w:szCs w:val="24"/>
          <w:highlight w:val="none"/>
        </w:rPr>
        <w:t xml:space="preserve">。投标有效期比规定短的将被视为未实质性响应招标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而予以拒绝。</w:t>
      </w:r>
      <w:r/>
    </w:p>
    <w:p>
      <w:pPr>
        <w:pStyle w:val="1073"/>
        <w:ind w:firstLine="420"/>
        <w:spacing w:before="0" w:after="0" w:line="360" w:lineRule="auto"/>
        <w:rPr>
          <w:b w:val="0"/>
          <w:bCs w:val="0"/>
          <w:color w:val="auto"/>
          <w:sz w:val="24"/>
          <w:szCs w:val="24"/>
          <w:highlight w:val="none"/>
        </w:rPr>
      </w:pPr>
      <w:r>
        <w:rPr>
          <w:rFonts w:hint="eastAsia"/>
          <w:b w:val="0"/>
          <w:bCs w:val="0"/>
          <w:color w:val="auto"/>
          <w:sz w:val="24"/>
          <w:szCs w:val="24"/>
          <w:highlight w:val="none"/>
        </w:rPr>
        <w:t xml:space="preserve">16、投标有效期的延长</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16.1</w:t>
      </w:r>
      <w:r>
        <w:rPr>
          <w:rFonts w:hint="eastAsia" w:ascii="宋体" w:hAnsi="宋体"/>
          <w:bCs/>
          <w:color w:val="auto"/>
          <w:sz w:val="24"/>
          <w:szCs w:val="24"/>
          <w:highlight w:val="none"/>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szCs w:val="24"/>
          <w:highlight w:val="none"/>
        </w:rPr>
        <w:t xml:space="preserve">。</w:t>
      </w:r>
      <w:r/>
    </w:p>
    <w:p>
      <w:pPr>
        <w:pStyle w:val="1076"/>
        <w:ind w:firstLine="482"/>
        <w:spacing w:before="145" w:after="145" w:line="360" w:lineRule="auto"/>
        <w:rPr>
          <w:color w:val="auto"/>
          <w:sz w:val="24"/>
          <w:szCs w:val="24"/>
          <w:highlight w:val="none"/>
        </w:rPr>
      </w:pPr>
      <w:r/>
      <w:bookmarkStart w:id="111" w:name="_Hlt26954852"/>
      <w:r/>
      <w:bookmarkEnd w:id="111"/>
      <w:r/>
      <w:bookmarkStart w:id="112" w:name="_Hlt26954739"/>
      <w:r/>
      <w:bookmarkEnd w:id="112"/>
      <w:r/>
      <w:bookmarkStart w:id="113" w:name="_Toc513029224"/>
      <w:r/>
      <w:bookmarkStart w:id="114" w:name="_Toc16938540"/>
      <w:r/>
      <w:bookmarkStart w:id="115" w:name="_Toc120614217"/>
      <w:r/>
      <w:bookmarkStart w:id="116" w:name="_Toc20823296"/>
      <w:r>
        <w:rPr>
          <w:rFonts w:hint="eastAsia"/>
          <w:color w:val="auto"/>
          <w:sz w:val="24"/>
          <w:szCs w:val="24"/>
          <w:highlight w:val="none"/>
        </w:rPr>
        <w:t xml:space="preserve">四、投标文件的递交</w:t>
      </w:r>
      <w:bookmarkEnd w:id="113"/>
      <w:r/>
      <w:bookmarkEnd w:id="114"/>
      <w:r/>
      <w:bookmarkEnd w:id="115"/>
      <w:r/>
      <w:bookmarkEnd w:id="116"/>
      <w:r/>
      <w:r/>
    </w:p>
    <w:p>
      <w:pPr>
        <w:pStyle w:val="1073"/>
        <w:ind w:firstLine="560"/>
        <w:spacing w:before="0" w:after="0" w:line="360" w:lineRule="auto"/>
        <w:rPr>
          <w:rFonts w:ascii="黑体"/>
          <w:b w:val="0"/>
          <w:bCs w:val="0"/>
          <w:color w:val="auto"/>
          <w:sz w:val="24"/>
          <w:szCs w:val="24"/>
          <w:highlight w:val="none"/>
        </w:rPr>
      </w:pPr>
      <w:r/>
      <w:bookmarkStart w:id="117" w:name="_Toc20823297"/>
      <w:r/>
      <w:bookmarkStart w:id="118" w:name="_Toc16938541"/>
      <w:r/>
      <w:bookmarkStart w:id="119" w:name="_Toc462564084"/>
      <w:r/>
      <w:bookmarkStart w:id="120" w:name="_Toc513029225"/>
      <w:r>
        <w:rPr>
          <w:rFonts w:hint="eastAsia"/>
          <w:b w:val="0"/>
          <w:bCs w:val="0"/>
          <w:color w:val="auto"/>
          <w:sz w:val="24"/>
          <w:szCs w:val="24"/>
          <w:highlight w:val="none"/>
        </w:rPr>
        <w:t xml:space="preserve">17、</w:t>
      </w:r>
      <w:r>
        <w:rPr>
          <w:rFonts w:hint="eastAsia" w:ascii="黑体"/>
          <w:b w:val="0"/>
          <w:bCs w:val="0"/>
          <w:color w:val="auto"/>
          <w:sz w:val="24"/>
          <w:szCs w:val="24"/>
          <w:highlight w:val="none"/>
        </w:rPr>
        <w:t xml:space="preserve">投标文件</w:t>
      </w:r>
      <w:bookmarkEnd w:id="117"/>
      <w:r/>
      <w:bookmarkEnd w:id="118"/>
      <w:r/>
      <w:bookmarkEnd w:id="119"/>
      <w:r/>
      <w:bookmarkEnd w:id="120"/>
      <w:r>
        <w:rPr>
          <w:rFonts w:hint="eastAsia" w:ascii="黑体"/>
          <w:b w:val="0"/>
          <w:bCs w:val="0"/>
          <w:color w:val="auto"/>
          <w:sz w:val="24"/>
          <w:szCs w:val="24"/>
          <w:highlight w:val="none"/>
        </w:rPr>
        <w:t xml:space="preserve">的递交</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17.1</w:t>
      </w:r>
      <w:r>
        <w:rPr>
          <w:rFonts w:hint="eastAsia" w:ascii="宋体" w:hAnsi="宋体"/>
          <w:bCs/>
          <w:color w:val="auto"/>
          <w:sz w:val="24"/>
          <w:szCs w:val="24"/>
          <w:highlight w:val="none"/>
        </w:rPr>
        <w:t xml:space="preserve"> 电子投标文件的递交</w:t>
      </w:r>
      <w:r/>
    </w:p>
    <w:p>
      <w:pPr>
        <w:pStyle w:val="1077"/>
        <w:ind w:left="525"/>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投标人应当按照《操作手册》规定，在投标截止时间前</w:t>
      </w:r>
      <w:r>
        <w:rPr>
          <w:rFonts w:ascii="宋体" w:hAnsi="宋体"/>
          <w:bCs/>
          <w:color w:val="auto"/>
          <w:sz w:val="24"/>
          <w:szCs w:val="24"/>
          <w:highlight w:val="none"/>
        </w:rPr>
        <w:t xml:space="preserve">制作</w:t>
      </w:r>
      <w:r>
        <w:rPr>
          <w:rFonts w:hint="eastAsia" w:ascii="宋体" w:hAnsi="宋体"/>
          <w:bCs/>
          <w:color w:val="auto"/>
          <w:sz w:val="24"/>
          <w:szCs w:val="24"/>
          <w:highlight w:val="none"/>
        </w:rPr>
        <w:t xml:space="preserve">并上传电子投标文件。</w:t>
      </w:r>
      <w:bookmarkStart w:id="121" w:name="_Toc20823298"/>
      <w:r/>
      <w:bookmarkStart w:id="122" w:name="_Toc16938542"/>
      <w:r/>
      <w:bookmarkStart w:id="123" w:name="_Toc513029226"/>
      <w:r/>
      <w:r/>
    </w:p>
    <w:p>
      <w:pPr>
        <w:pStyle w:val="1073"/>
        <w:ind w:firstLine="420"/>
        <w:spacing w:line="360" w:lineRule="auto"/>
        <w:rPr>
          <w:b w:val="0"/>
          <w:color w:val="auto"/>
          <w:sz w:val="24"/>
          <w:szCs w:val="24"/>
          <w:highlight w:val="none"/>
        </w:rPr>
      </w:pPr>
      <w:r>
        <w:rPr>
          <w:rFonts w:hint="eastAsia"/>
          <w:b w:val="0"/>
          <w:color w:val="auto"/>
          <w:sz w:val="24"/>
          <w:szCs w:val="24"/>
          <w:highlight w:val="none"/>
        </w:rPr>
        <w:t xml:space="preserve">18、投标截止</w:t>
      </w:r>
      <w:bookmarkEnd w:id="121"/>
      <w:r/>
      <w:bookmarkEnd w:id="122"/>
      <w:r/>
      <w:bookmarkEnd w:id="123"/>
      <w:r>
        <w:rPr>
          <w:rFonts w:hint="eastAsia"/>
          <w:b w:val="0"/>
          <w:color w:val="auto"/>
          <w:sz w:val="24"/>
          <w:szCs w:val="24"/>
          <w:highlight w:val="none"/>
        </w:rPr>
        <w:t xml:space="preserve">时间</w:t>
      </w:r>
      <w:r/>
    </w:p>
    <w:p>
      <w:pPr>
        <w:ind w:firstLine="480"/>
        <w:spacing w:line="360" w:lineRule="auto"/>
        <w:rPr>
          <w:rFonts w:hint="eastAsia" w:ascii="宋体" w:hAnsi="宋体"/>
          <w:bCs/>
          <w:i/>
          <w:color w:val="auto"/>
          <w:sz w:val="24"/>
          <w:szCs w:val="24"/>
          <w:highlight w:val="none"/>
          <w:u w:val="single"/>
        </w:rPr>
      </w:pPr>
      <w:r>
        <w:rPr>
          <w:rFonts w:hint="eastAsia" w:ascii="宋体" w:hAnsi="宋体"/>
          <w:i/>
          <w:color w:val="auto"/>
          <w:sz w:val="24"/>
          <w:szCs w:val="24"/>
          <w:highlight w:val="none"/>
          <w:u w:val="single"/>
        </w:rPr>
        <w:t xml:space="preserve">18.1</w:t>
      </w:r>
      <w:r>
        <w:rPr>
          <w:rFonts w:hint="eastAsia" w:ascii="宋体" w:hAnsi="宋体"/>
          <w:bCs/>
          <w:i/>
          <w:color w:val="auto"/>
          <w:sz w:val="24"/>
          <w:szCs w:val="24"/>
          <w:highlight w:val="none"/>
          <w:u w:val="single"/>
        </w:rPr>
        <w:t xml:space="preserve"> 投标人上传电子投标文件的时间不得迟于招标公告中规定的投标截止时间。</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18.2</w:t>
      </w:r>
      <w:r>
        <w:rPr>
          <w:rFonts w:hint="eastAsia" w:ascii="宋体" w:hAnsi="宋体"/>
          <w:bCs/>
          <w:color w:val="auto"/>
          <w:sz w:val="24"/>
          <w:szCs w:val="24"/>
          <w:highlight w:val="none"/>
        </w:rPr>
        <w:t xml:space="preserve"> 采购人可以按照规定，通过修改招标文件酌情延长投标截止时间，在此情况下，投标人的所有权利和义务以及投标人受制的截止时间均应以延长后新的截止时间为准。</w:t>
      </w:r>
      <w:r/>
    </w:p>
    <w:p>
      <w:pPr>
        <w:pStyle w:val="1073"/>
        <w:ind w:firstLine="420"/>
        <w:spacing w:before="0" w:after="0" w:line="360" w:lineRule="auto"/>
        <w:rPr>
          <w:b w:val="0"/>
          <w:bCs w:val="0"/>
          <w:color w:val="auto"/>
          <w:sz w:val="24"/>
          <w:szCs w:val="24"/>
          <w:highlight w:val="none"/>
        </w:rPr>
      </w:pPr>
      <w:r/>
      <w:bookmarkStart w:id="124" w:name="_Toc16938543"/>
      <w:r/>
      <w:bookmarkStart w:id="125" w:name="_Toc20823299"/>
      <w:r/>
      <w:bookmarkStart w:id="126" w:name="_Toc513029227"/>
      <w:r>
        <w:rPr>
          <w:rFonts w:hint="eastAsia"/>
          <w:b w:val="0"/>
          <w:bCs w:val="0"/>
          <w:color w:val="auto"/>
          <w:sz w:val="24"/>
          <w:szCs w:val="24"/>
          <w:highlight w:val="none"/>
        </w:rPr>
        <w:t xml:space="preserve">19、投标文件</w:t>
      </w:r>
      <w:bookmarkEnd w:id="124"/>
      <w:r/>
      <w:bookmarkEnd w:id="125"/>
      <w:r/>
      <w:bookmarkEnd w:id="126"/>
      <w:r>
        <w:rPr>
          <w:rFonts w:hint="eastAsia"/>
          <w:b w:val="0"/>
          <w:bCs w:val="0"/>
          <w:color w:val="auto"/>
          <w:sz w:val="24"/>
          <w:szCs w:val="24"/>
          <w:highlight w:val="none"/>
        </w:rPr>
        <w:t xml:space="preserve">的拒收</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19.1</w:t>
      </w:r>
      <w:r>
        <w:rPr>
          <w:rFonts w:hint="eastAsia" w:ascii="宋体" w:hAnsi="宋体"/>
          <w:bCs/>
          <w:color w:val="auto"/>
          <w:sz w:val="24"/>
          <w:szCs w:val="24"/>
          <w:highlight w:val="none"/>
        </w:rPr>
        <w:t xml:space="preserve">采购人拒绝接收在其规定的投标截止时间后上传的任何投标文件。</w:t>
      </w:r>
      <w:r/>
    </w:p>
    <w:p>
      <w:pPr>
        <w:pStyle w:val="1073"/>
        <w:ind w:firstLine="420"/>
        <w:spacing w:before="0" w:after="0" w:line="360" w:lineRule="auto"/>
        <w:rPr>
          <w:b w:val="0"/>
          <w:bCs w:val="0"/>
          <w:color w:val="auto"/>
          <w:sz w:val="24"/>
          <w:szCs w:val="24"/>
          <w:highlight w:val="none"/>
        </w:rPr>
      </w:pPr>
      <w:r/>
      <w:bookmarkStart w:id="127" w:name="_Toc16938544"/>
      <w:r/>
      <w:bookmarkStart w:id="128" w:name="_Toc20823300"/>
      <w:r/>
      <w:bookmarkStart w:id="129" w:name="_Toc513029228"/>
      <w:r>
        <w:rPr>
          <w:rFonts w:hint="eastAsia"/>
          <w:b w:val="0"/>
          <w:bCs w:val="0"/>
          <w:color w:val="auto"/>
          <w:sz w:val="24"/>
          <w:szCs w:val="24"/>
          <w:highlight w:val="none"/>
        </w:rPr>
        <w:t xml:space="preserve">20、投标文件的撤回和修改</w:t>
      </w:r>
      <w:bookmarkEnd w:id="127"/>
      <w:r/>
      <w:bookmarkEnd w:id="128"/>
      <w:r/>
      <w:bookmarkEnd w:id="129"/>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20.1 投标文件的撤回</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21.1.1 电子投标文件的撤回</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20.2 投标文件的修改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20.2.2</w:t>
      </w:r>
      <w:r>
        <w:rPr>
          <w:rFonts w:hint="eastAsia" w:ascii="宋体" w:hAnsi="宋体"/>
          <w:bCs/>
          <w:color w:val="auto"/>
          <w:sz w:val="24"/>
          <w:szCs w:val="24"/>
          <w:highlight w:val="none"/>
        </w:rPr>
        <w:t xml:space="preserve"> 在投标截止时间之后，投标人不得对其电子投标文件作任何修改。</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20.3</w:t>
      </w:r>
      <w:r>
        <w:rPr>
          <w:rFonts w:hint="eastAsia" w:ascii="宋体" w:hAnsi="宋体"/>
          <w:bCs/>
          <w:color w:val="auto"/>
          <w:sz w:val="24"/>
          <w:szCs w:val="24"/>
          <w:highlight w:val="none"/>
        </w:rPr>
        <w:t xml:space="preserve"> 在投标截止时间至招标文件中规定的投标有效期满之间的这段时间内，投标人不得撤回其投标。</w:t>
      </w:r>
      <w:r/>
    </w:p>
    <w:p>
      <w:pPr>
        <w:pStyle w:val="1076"/>
        <w:ind w:firstLine="482"/>
        <w:spacing w:before="145" w:after="145" w:line="360" w:lineRule="auto"/>
        <w:rPr>
          <w:color w:val="auto"/>
          <w:sz w:val="24"/>
          <w:szCs w:val="24"/>
          <w:highlight w:val="none"/>
        </w:rPr>
      </w:pPr>
      <w:r/>
      <w:bookmarkStart w:id="130" w:name="_Toc20823301"/>
      <w:r/>
      <w:bookmarkStart w:id="131" w:name="_Toc16938545"/>
      <w:r/>
      <w:bookmarkStart w:id="132" w:name="_Toc513029229"/>
      <w:r/>
      <w:bookmarkStart w:id="133" w:name="_Toc120614218"/>
      <w:r>
        <w:rPr>
          <w:rFonts w:hint="eastAsia"/>
          <w:color w:val="auto"/>
          <w:sz w:val="24"/>
          <w:szCs w:val="24"/>
          <w:highlight w:val="none"/>
        </w:rPr>
        <w:t xml:space="preserve">五、开标与评标</w:t>
      </w:r>
      <w:bookmarkEnd w:id="130"/>
      <w:r/>
      <w:bookmarkEnd w:id="131"/>
      <w:r/>
      <w:bookmarkEnd w:id="132"/>
      <w:r/>
      <w:bookmarkEnd w:id="133"/>
      <w:r/>
      <w:r/>
    </w:p>
    <w:p>
      <w:pPr>
        <w:pStyle w:val="1073"/>
        <w:ind w:firstLine="420"/>
        <w:spacing w:before="0" w:after="0" w:line="360" w:lineRule="auto"/>
        <w:rPr>
          <w:b w:val="0"/>
          <w:bCs w:val="0"/>
          <w:color w:val="auto"/>
          <w:sz w:val="24"/>
          <w:szCs w:val="24"/>
          <w:highlight w:val="none"/>
        </w:rPr>
      </w:pPr>
      <w:r/>
      <w:bookmarkStart w:id="134" w:name="_Toc513029230"/>
      <w:r/>
      <w:bookmarkStart w:id="135" w:name="_Toc16938546"/>
      <w:r/>
      <w:bookmarkStart w:id="136" w:name="_Toc20823302"/>
      <w:r>
        <w:rPr>
          <w:rFonts w:hint="eastAsia"/>
          <w:b w:val="0"/>
          <w:bCs w:val="0"/>
          <w:color w:val="auto"/>
          <w:sz w:val="24"/>
          <w:szCs w:val="24"/>
          <w:highlight w:val="none"/>
        </w:rPr>
        <w:t xml:space="preserve">21、开标</w:t>
      </w:r>
      <w:bookmarkEnd w:id="134"/>
      <w:r/>
      <w:bookmarkEnd w:id="135"/>
      <w:r/>
      <w:bookmarkEnd w:id="136"/>
      <w:r/>
      <w:r/>
    </w:p>
    <w:p>
      <w:pPr>
        <w:ind w:firstLine="360"/>
        <w:spacing w:line="360" w:lineRule="auto"/>
        <w:rPr>
          <w:color w:val="auto"/>
          <w:sz w:val="24"/>
          <w:szCs w:val="24"/>
          <w:highlight w:val="none"/>
        </w:rPr>
      </w:pPr>
      <w:r>
        <w:rPr>
          <w:rFonts w:hint="eastAsia" w:ascii="宋体" w:hAnsi="宋体"/>
          <w:color w:val="auto"/>
          <w:sz w:val="24"/>
          <w:szCs w:val="24"/>
          <w:highlight w:val="none"/>
        </w:rPr>
        <w:t xml:space="preserve">21.1</w:t>
      </w:r>
      <w:r>
        <w:rPr>
          <w:rFonts w:hint="eastAsia" w:ascii="宋体" w:hAnsi="宋体"/>
          <w:bCs/>
          <w:color w:val="auto"/>
          <w:sz w:val="24"/>
          <w:szCs w:val="24"/>
          <w:highlight w:val="none"/>
        </w:rPr>
        <w:t xml:space="preserve"> 采购人将在招标公告中规定的时间和地点组织公开开标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21.2</w:t>
      </w:r>
      <w:r>
        <w:rPr>
          <w:rFonts w:hint="eastAsia" w:ascii="宋体" w:hAnsi="宋体"/>
          <w:color w:val="auto"/>
          <w:sz w:val="24"/>
          <w:szCs w:val="24"/>
          <w:highlight w:val="none"/>
        </w:rPr>
        <w:t xml:space="preserve">开标仪式由采购人组织。苏采云系统将自动对</w:t>
      </w:r>
      <w:r>
        <w:rPr>
          <w:rFonts w:ascii="宋体" w:hAnsi="宋体"/>
          <w:color w:val="auto"/>
          <w:sz w:val="24"/>
          <w:szCs w:val="24"/>
          <w:highlight w:val="none"/>
        </w:rPr>
        <w:t xml:space="preserve">项目进行开标，并</w:t>
      </w:r>
      <w:r>
        <w:rPr>
          <w:rFonts w:hint="eastAsia" w:ascii="宋体" w:hAnsi="宋体"/>
          <w:color w:val="auto"/>
          <w:sz w:val="24"/>
          <w:szCs w:val="24"/>
          <w:highlight w:val="none"/>
        </w:rPr>
        <w:t xml:space="preserve">宣布各</w:t>
      </w: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名称和投标价格。</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21.3投标人在开标过程中涉及到的投标文件解密、开标结果确认等工作，应按照《操作手册》规定执行。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1073"/>
        <w:ind w:firstLine="420"/>
        <w:spacing w:before="0" w:after="0" w:line="360" w:lineRule="auto"/>
        <w:rPr>
          <w:b w:val="0"/>
          <w:bCs w:val="0"/>
          <w:color w:val="auto"/>
          <w:sz w:val="24"/>
          <w:szCs w:val="24"/>
          <w:highlight w:val="none"/>
        </w:rPr>
      </w:pPr>
      <w:r/>
      <w:bookmarkStart w:id="137" w:name="_Toc16938547"/>
      <w:r/>
      <w:bookmarkStart w:id="138" w:name="_Toc513029231"/>
      <w:r/>
      <w:bookmarkStart w:id="139" w:name="_Toc20823303"/>
      <w:r>
        <w:rPr>
          <w:rFonts w:hint="eastAsia"/>
          <w:b w:val="0"/>
          <w:bCs w:val="0"/>
          <w:color w:val="auto"/>
          <w:sz w:val="24"/>
          <w:szCs w:val="24"/>
          <w:highlight w:val="none"/>
        </w:rPr>
        <w:t xml:space="preserve">22、评标委员会</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开标后，采购人将立即组织评标委员会（以下简称评委会）进行评标。</w:t>
      </w:r>
      <w:r/>
    </w:p>
    <w:p>
      <w:pPr>
        <w:spacing w:line="360"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22.2 评委会由采购人代表和有关技术、经济等方面的专家组成，且人员构成符合政府采购有关规定。</w:t>
      </w:r>
      <w:r/>
    </w:p>
    <w:p>
      <w:pPr>
        <w:spacing w:line="360"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22.3评委会独立工作，负责评审所有投标文件并确定中标候选人。</w:t>
      </w:r>
      <w:r/>
    </w:p>
    <w:p>
      <w:pPr>
        <w:pStyle w:val="1073"/>
        <w:ind w:firstLine="420"/>
        <w:spacing w:before="0" w:after="0" w:line="360" w:lineRule="auto"/>
        <w:rPr>
          <w:rFonts w:ascii="黑体"/>
          <w:b w:val="0"/>
          <w:bCs w:val="0"/>
          <w:color w:val="auto"/>
          <w:sz w:val="24"/>
          <w:szCs w:val="24"/>
          <w:highlight w:val="none"/>
        </w:rPr>
      </w:pPr>
      <w:r>
        <w:rPr>
          <w:rFonts w:hint="eastAsia" w:ascii="黑体"/>
          <w:b w:val="0"/>
          <w:bCs w:val="0"/>
          <w:color w:val="auto"/>
          <w:sz w:val="24"/>
          <w:szCs w:val="24"/>
          <w:highlight w:val="none"/>
        </w:rPr>
        <w:t xml:space="preserve">23、评标过程的保密与公正</w:t>
      </w:r>
      <w:bookmarkEnd w:id="137"/>
      <w:r/>
      <w:bookmarkEnd w:id="138"/>
      <w:r/>
      <w:bookmarkEnd w:id="139"/>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23.1</w:t>
      </w:r>
      <w:r>
        <w:rPr>
          <w:rFonts w:hint="eastAsia" w:ascii="宋体" w:hAnsi="宋体"/>
          <w:bCs/>
          <w:color w:val="auto"/>
          <w:sz w:val="24"/>
          <w:szCs w:val="24"/>
          <w:highlight w:val="none"/>
        </w:rPr>
        <w:t xml:space="preserve">凡是与审查、澄清、评价和比较投标的有关资料以及授标建议等，采购人、评委、采购人均不得向投标人或与评标无关的其他人员透露。</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23.2在评标过程中，投标人不得以任何行为影响评标过程，否则其投标文件将被作为无效投标文件。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采购人和评标委员会不向未中标的投标人解释未中标原因，也不公布评标过程中的相关细节。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23.4 采用综合评分法的项目，未中标的投标人可于中标结果公告期限届满之日起通过苏采云系统查看自己的评审得分及排序情况。</w:t>
      </w:r>
      <w:r/>
    </w:p>
    <w:p>
      <w:pPr>
        <w:pStyle w:val="1073"/>
        <w:ind w:firstLine="420"/>
        <w:spacing w:before="0" w:after="0" w:line="360" w:lineRule="auto"/>
        <w:rPr>
          <w:b w:val="0"/>
          <w:bCs w:val="0"/>
          <w:color w:val="auto"/>
          <w:sz w:val="24"/>
          <w:szCs w:val="24"/>
          <w:highlight w:val="none"/>
        </w:rPr>
      </w:pPr>
      <w:r/>
      <w:bookmarkStart w:id="140" w:name="_Toc513029232"/>
      <w:r/>
      <w:bookmarkStart w:id="141" w:name="_Toc20823304"/>
      <w:r/>
      <w:bookmarkStart w:id="142" w:name="_Toc16938548"/>
      <w:r>
        <w:rPr>
          <w:rFonts w:hint="eastAsia"/>
          <w:b w:val="0"/>
          <w:bCs w:val="0"/>
          <w:color w:val="auto"/>
          <w:sz w:val="24"/>
          <w:szCs w:val="24"/>
          <w:highlight w:val="none"/>
        </w:rPr>
        <w:t xml:space="preserve">24、投标文件的澄清</w:t>
      </w:r>
      <w:bookmarkEnd w:id="140"/>
      <w:r/>
      <w:bookmarkEnd w:id="141"/>
      <w:r/>
      <w:bookmarkEnd w:id="142"/>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，有权要求投标人作出必要的澄清、说明或者补正。</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24.3 接到评委会澄清、说明和补正要求的投标人如未按规定做出澄清、说明和补正，其风险由投标人自行承担。</w:t>
      </w:r>
      <w:r/>
    </w:p>
    <w:p>
      <w:pPr>
        <w:pStyle w:val="1073"/>
        <w:ind w:firstLine="420"/>
        <w:spacing w:before="0" w:after="0" w:line="360" w:lineRule="auto"/>
        <w:rPr>
          <w:b w:val="0"/>
          <w:bCs w:val="0"/>
          <w:color w:val="auto"/>
          <w:sz w:val="24"/>
          <w:szCs w:val="24"/>
          <w:highlight w:val="none"/>
        </w:rPr>
      </w:pPr>
      <w:r/>
      <w:bookmarkStart w:id="143" w:name="_Toc513029233"/>
      <w:r/>
      <w:bookmarkStart w:id="144" w:name="_Toc20823305"/>
      <w:r/>
      <w:bookmarkStart w:id="145" w:name="_Toc16938549"/>
      <w:r>
        <w:rPr>
          <w:rFonts w:hint="eastAsia"/>
          <w:b w:val="0"/>
          <w:bCs w:val="0"/>
          <w:color w:val="auto"/>
          <w:sz w:val="24"/>
          <w:szCs w:val="24"/>
          <w:highlight w:val="none"/>
        </w:rPr>
        <w:t xml:space="preserve">25、对投标文件的初审</w:t>
      </w:r>
      <w:bookmarkEnd w:id="143"/>
      <w:r/>
      <w:bookmarkEnd w:id="144"/>
      <w:r/>
      <w:bookmarkEnd w:id="145"/>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25.1</w:t>
      </w:r>
      <w:r>
        <w:rPr>
          <w:rFonts w:hint="eastAsia" w:ascii="宋体" w:hAnsi="宋体"/>
          <w:bCs/>
          <w:color w:val="auto"/>
          <w:sz w:val="24"/>
          <w:szCs w:val="24"/>
          <w:highlight w:val="none"/>
        </w:rPr>
        <w:t xml:space="preserve">投标文件初审分为资格审查和符合性审查。</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25.</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3 未通过资格审查或符合性审查的投标人，采购人将在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中告知未通过资格审查或符合性审查的原因，</w:t>
      </w:r>
      <w:r>
        <w:rPr>
          <w:rFonts w:ascii="宋体" w:hAnsi="宋体"/>
          <w:bCs/>
          <w:color w:val="auto"/>
          <w:sz w:val="24"/>
          <w:szCs w:val="24"/>
          <w:highlight w:val="none"/>
        </w:rPr>
        <w:t xml:space="preserve">评标结束后，</w:t>
      </w:r>
      <w:r>
        <w:rPr>
          <w:rFonts w:hint="eastAsia" w:ascii="宋体" w:hAnsi="宋体"/>
          <w:bCs/>
          <w:color w:val="auto"/>
          <w:sz w:val="24"/>
          <w:szCs w:val="24"/>
          <w:highlight w:val="none"/>
        </w:rPr>
        <w:t xml:space="preserve">采购人</w:t>
      </w:r>
      <w:r>
        <w:rPr>
          <w:rFonts w:ascii="宋体" w:hAnsi="宋体"/>
          <w:bCs/>
          <w:color w:val="auto"/>
          <w:sz w:val="24"/>
          <w:szCs w:val="24"/>
          <w:highlight w:val="none"/>
        </w:rPr>
        <w:t xml:space="preserve">将不再告知未通过资格审查和</w:t>
      </w:r>
      <w:r>
        <w:rPr>
          <w:rFonts w:hint="eastAsia" w:ascii="宋体" w:hAnsi="宋体"/>
          <w:bCs/>
          <w:color w:val="auto"/>
          <w:sz w:val="24"/>
          <w:szCs w:val="24"/>
          <w:highlight w:val="none"/>
        </w:rPr>
        <w:t xml:space="preserve">符合性</w:t>
      </w:r>
      <w:r>
        <w:rPr>
          <w:rFonts w:ascii="宋体" w:hAnsi="宋体"/>
          <w:bCs/>
          <w:color w:val="auto"/>
          <w:sz w:val="24"/>
          <w:szCs w:val="24"/>
          <w:highlight w:val="none"/>
        </w:rPr>
        <w:t xml:space="preserve">审查的原因。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25.</w:t>
      </w:r>
      <w:r>
        <w:rPr>
          <w:rFonts w:ascii="宋体" w:hAnsi="宋体"/>
          <w:color w:val="auto"/>
          <w:sz w:val="24"/>
          <w:szCs w:val="24"/>
          <w:highlight w:val="none"/>
        </w:rPr>
        <w:t xml:space="preserve">4</w:t>
      </w:r>
      <w:r>
        <w:rPr>
          <w:rFonts w:hint="eastAsia" w:ascii="宋体" w:hAnsi="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（2）大写金额和小写金额不一致的，以大写金额为准。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（4）总价金额与按单价汇总金额不一致的，以单价金额计算结果为准。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同时出现两种以上错误的，按照前款规定的顺序修正。</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25.</w:t>
      </w:r>
      <w:r>
        <w:rPr>
          <w:rFonts w:ascii="宋体" w:hAnsi="宋体"/>
          <w:color w:val="auto"/>
          <w:sz w:val="24"/>
          <w:szCs w:val="24"/>
          <w:highlight w:val="none"/>
        </w:rPr>
        <w:t xml:space="preserve">5</w:t>
      </w:r>
      <w:r>
        <w:rPr>
          <w:rFonts w:hint="eastAsia" w:ascii="宋体" w:hAnsi="宋体"/>
          <w:color w:val="auto"/>
          <w:sz w:val="24"/>
          <w:szCs w:val="24"/>
          <w:highlight w:val="none"/>
        </w:rPr>
        <w:t xml:space="preserve"> </w:t>
      </w:r>
      <w:r>
        <w:rPr>
          <w:rFonts w:hint="eastAsia" w:ascii="宋体" w:hAnsi="宋体"/>
          <w:bCs/>
          <w:color w:val="auto"/>
          <w:sz w:val="24"/>
          <w:szCs w:val="24"/>
          <w:highlight w:val="none"/>
        </w:rPr>
        <w:t xml:space="preserve">评委会将按上述修正错误的方法调整投标文件中的投标报价，并</w:t>
      </w:r>
      <w:r>
        <w:rPr>
          <w:rFonts w:ascii="宋体" w:hAnsi="宋体"/>
          <w:bCs/>
          <w:color w:val="auto"/>
          <w:sz w:val="24"/>
          <w:szCs w:val="24"/>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告知</w:t>
      </w:r>
      <w:r>
        <w:rPr>
          <w:rFonts w:ascii="宋体" w:hAnsi="宋体"/>
          <w:bCs/>
          <w:color w:val="auto"/>
          <w:sz w:val="24"/>
          <w:szCs w:val="24"/>
          <w:highlight w:val="none"/>
        </w:rPr>
        <w:t xml:space="preserve">投标人，</w:t>
      </w:r>
      <w:r>
        <w:rPr>
          <w:rFonts w:hint="eastAsia" w:ascii="宋体" w:hAnsi="宋体"/>
          <w:bCs/>
          <w:color w:val="auto"/>
          <w:sz w:val="24"/>
          <w:szCs w:val="24"/>
          <w:highlight w:val="none"/>
        </w:rPr>
        <w:t xml:space="preserve">调整后的价格应对投标人具有约束力。如果投标人不接受修正后的价格，则其投标将被拒绝。</w:t>
      </w:r>
      <w:r/>
    </w:p>
    <w:p>
      <w:pPr>
        <w:ind w:firstLine="420"/>
        <w:spacing w:line="360" w:lineRule="auto"/>
        <w:rPr>
          <w:rFonts w:hint="eastAsia" w:ascii="宋体" w:hAnsi="宋体"/>
          <w:color w:val="auto"/>
          <w:sz w:val="24"/>
          <w:szCs w:val="24"/>
          <w:highlight w:val="none"/>
        </w:rPr>
      </w:pPr>
      <w:r/>
      <w:bookmarkStart w:id="146" w:name="_Toc20823306"/>
      <w:r/>
      <w:bookmarkStart w:id="147" w:name="_Toc16938550"/>
      <w:r/>
      <w:bookmarkStart w:id="148" w:name="_Toc513029234"/>
      <w:r>
        <w:rPr>
          <w:rFonts w:hint="eastAsia" w:ascii="宋体" w:hAnsi="宋体"/>
          <w:color w:val="auto"/>
          <w:sz w:val="24"/>
          <w:szCs w:val="24"/>
          <w:highlight w:val="none"/>
        </w:rPr>
        <w:t xml:space="preserve">25.6投标人在开、评标全过程中应保持通讯畅通，及时登录苏采云系统查阅</w:t>
      </w:r>
      <w:r>
        <w:rPr>
          <w:rFonts w:ascii="宋体" w:hAnsi="宋体"/>
          <w:color w:val="auto"/>
          <w:sz w:val="24"/>
          <w:szCs w:val="24"/>
          <w:highlight w:val="none"/>
        </w:rPr>
        <w:t xml:space="preserve">、答复相关</w:t>
      </w:r>
      <w:r>
        <w:rPr>
          <w:rFonts w:hint="eastAsia" w:ascii="宋体" w:hAnsi="宋体"/>
          <w:color w:val="auto"/>
          <w:sz w:val="24"/>
          <w:szCs w:val="24"/>
          <w:highlight w:val="none"/>
        </w:rPr>
        <w:t xml:space="preserve">信息</w:t>
      </w:r>
      <w:r>
        <w:rPr>
          <w:rFonts w:ascii="宋体" w:hAnsi="宋体"/>
          <w:color w:val="auto"/>
          <w:sz w:val="24"/>
          <w:szCs w:val="24"/>
          <w:highlight w:val="none"/>
        </w:rPr>
        <w:t xml:space="preserve">，</w:t>
      </w:r>
      <w:r>
        <w:rPr>
          <w:rFonts w:hint="eastAsia" w:ascii="宋体" w:hAnsi="宋体"/>
          <w:color w:val="auto"/>
          <w:sz w:val="24"/>
          <w:szCs w:val="24"/>
          <w:highlight w:val="none"/>
        </w:rPr>
        <w:t xml:space="preserve">并安排专人与采购人及评标委员会联系。</w:t>
      </w:r>
      <w:r/>
    </w:p>
    <w:p>
      <w:pPr>
        <w:pStyle w:val="1073"/>
        <w:ind w:firstLine="420"/>
        <w:spacing w:before="0" w:after="0" w:line="360" w:lineRule="auto"/>
        <w:rPr>
          <w:b w:val="0"/>
          <w:bCs w:val="0"/>
          <w:color w:val="auto"/>
          <w:sz w:val="24"/>
          <w:szCs w:val="24"/>
          <w:highlight w:val="none"/>
        </w:rPr>
      </w:pPr>
      <w:r>
        <w:rPr>
          <w:rFonts w:hint="eastAsia"/>
          <w:b w:val="0"/>
          <w:bCs w:val="0"/>
          <w:color w:val="auto"/>
          <w:sz w:val="24"/>
          <w:szCs w:val="24"/>
          <w:highlight w:val="none"/>
        </w:rPr>
        <w:t xml:space="preserve">26、</w:t>
      </w:r>
      <w:bookmarkEnd w:id="146"/>
      <w:r/>
      <w:bookmarkEnd w:id="147"/>
      <w:r/>
      <w:bookmarkEnd w:id="148"/>
      <w:r>
        <w:rPr>
          <w:rFonts w:hint="eastAsia"/>
          <w:b w:val="0"/>
          <w:bCs w:val="0"/>
          <w:color w:val="auto"/>
          <w:sz w:val="24"/>
          <w:szCs w:val="24"/>
          <w:highlight w:val="none"/>
        </w:rPr>
        <w:t xml:space="preserve">无效投标条款和废标条款</w:t>
      </w:r>
      <w:r/>
    </w:p>
    <w:p>
      <w:pPr>
        <w:ind w:left="479"/>
        <w:spacing w:line="360" w:lineRule="auto"/>
        <w:rPr>
          <w:rFonts w:hint="eastAsia" w:ascii="宋体" w:hAnsi="宋体"/>
          <w:bCs/>
          <w:color w:val="auto"/>
          <w:sz w:val="24"/>
          <w:szCs w:val="24"/>
          <w:highlight w:val="none"/>
        </w:rPr>
      </w:pPr>
      <w:r/>
      <w:bookmarkStart w:id="149" w:name="_Toc16938551"/>
      <w:r/>
      <w:bookmarkStart w:id="150" w:name="_Toc513029235"/>
      <w:r/>
      <w:bookmarkStart w:id="151" w:name="_Toc20823307"/>
      <w:r>
        <w:rPr>
          <w:rFonts w:hint="eastAsia" w:ascii="宋体" w:hAnsi="宋体"/>
          <w:bCs/>
          <w:color w:val="auto"/>
          <w:sz w:val="24"/>
          <w:szCs w:val="24"/>
          <w:highlight w:val="none"/>
        </w:rPr>
        <w:t xml:space="preserve">26.1无效投标条款</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 投标人在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26.1.2 投标人未按照招标文件要求上传电子投标文件的。</w:t>
      </w:r>
      <w:r/>
    </w:p>
    <w:p>
      <w:pPr>
        <w:ind w:left="479"/>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26.1.3同一投标人提交两个（含两个）以上不同的投标报价的。</w:t>
      </w:r>
      <w:r/>
    </w:p>
    <w:p>
      <w:pPr>
        <w:ind w:left="479"/>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26.1.4投标人不具备招标文件中规定资格要求的。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26.1.5投标人的报价超过了采购预算或最高限价的。</w:t>
      </w:r>
      <w:r/>
    </w:p>
    <w:p>
      <w:pPr>
        <w:ind w:firstLine="480"/>
        <w:spacing w:line="360" w:lineRule="auto"/>
        <w:rPr>
          <w:rFonts w:hint="eastAsia" w:ascii="宋体" w:hAnsi="宋体"/>
          <w:bCs/>
          <w:i/>
          <w:color w:val="auto"/>
          <w:sz w:val="24"/>
          <w:szCs w:val="24"/>
          <w:highlight w:val="none"/>
          <w:u w:val="single"/>
        </w:rPr>
      </w:pPr>
      <w:r>
        <w:rPr>
          <w:rFonts w:hint="eastAsia" w:ascii="宋体" w:hAnsi="宋体"/>
          <w:bCs/>
          <w:color w:val="auto"/>
          <w:sz w:val="24"/>
          <w:szCs w:val="24"/>
          <w:highlight w:val="none"/>
        </w:rPr>
        <w:t xml:space="preserve">26.1.6未通过符合性审查的。</w:t>
      </w:r>
      <w:r/>
    </w:p>
    <w:p>
      <w:pPr>
        <w:ind w:firstLine="360"/>
        <w:spacing w:line="360" w:lineRule="auto"/>
        <w:rPr>
          <w:rFonts w:hint="eastAsia" w:ascii="宋体" w:hAnsi="宋体"/>
          <w:bCs/>
          <w:i/>
          <w:color w:val="auto"/>
          <w:sz w:val="24"/>
          <w:szCs w:val="24"/>
          <w:highlight w:val="none"/>
          <w:u w:val="single"/>
        </w:rPr>
      </w:pPr>
      <w:r>
        <w:rPr>
          <w:rFonts w:hint="eastAsia" w:ascii="宋体" w:hAnsi="宋体"/>
          <w:bCs/>
          <w:color w:val="auto"/>
          <w:sz w:val="24"/>
          <w:szCs w:val="24"/>
          <w:highlight w:val="none"/>
        </w:rPr>
        <w:t xml:space="preserve"> 26.1.7不符合招标文件中规定的实质性要求和条件的（</w:t>
      </w:r>
      <w:r>
        <w:rPr>
          <w:rFonts w:hint="eastAsia" w:ascii="宋体" w:hAnsi="宋体"/>
          <w:bCs/>
          <w:i/>
          <w:color w:val="auto"/>
          <w:sz w:val="24"/>
          <w:szCs w:val="24"/>
          <w:highlight w:val="none"/>
          <w:u w:val="single"/>
        </w:rPr>
        <w:t xml:space="preserve">本招标文件中斜体且有下划线部分为实质性要求和条件）。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26.1.9 投标文件含有采购人不能接受的附加条件的。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26.1.10评标委员会认为投标人的报价明显低于其他通过符合性审查投标人的报价，有可能影响产品质量或者不能诚信履约的，将通过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26.1.11 投标文件未按照招标文件要求加盖CA</w:t>
      </w:r>
      <w:r>
        <w:rPr>
          <w:rFonts w:ascii="宋体" w:hAnsi="宋体"/>
          <w:bCs/>
          <w:color w:val="auto"/>
          <w:sz w:val="24"/>
          <w:szCs w:val="24"/>
          <w:highlight w:val="none"/>
        </w:rPr>
        <w:t xml:space="preserve">电子公章的</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26.1.12其他法律、法规及本招标文件规定的属无效投标的情形。</w:t>
      </w:r>
      <w:r/>
    </w:p>
    <w:p>
      <w:pPr>
        <w:ind w:left="479"/>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26.2废标条款</w:t>
      </w:r>
      <w:r/>
    </w:p>
    <w:p>
      <w:pPr>
        <w:ind w:left="479"/>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26.2.1符合专业条件的供应商或者对招标文件作实质响应的供应商不足三家的。26.2.2出现影响采购公正的违法、违规行为的。</w:t>
      </w:r>
      <w:r/>
    </w:p>
    <w:p>
      <w:pPr>
        <w:ind w:left="479"/>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left="479"/>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26.2.5 因</w:t>
      </w:r>
      <w:r>
        <w:rPr>
          <w:rFonts w:hint="eastAsia" w:ascii="宋体" w:hAnsi="宋体"/>
          <w:color w:val="auto"/>
          <w:sz w:val="24"/>
          <w:szCs w:val="24"/>
          <w:highlight w:val="none"/>
        </w:rPr>
        <w:t xml:space="preserve">苏采云系统</w:t>
      </w:r>
      <w:r>
        <w:rPr>
          <w:rFonts w:ascii="宋体" w:hAnsi="宋体"/>
          <w:bCs/>
          <w:color w:val="auto"/>
          <w:sz w:val="24"/>
          <w:szCs w:val="24"/>
          <w:highlight w:val="none"/>
        </w:rPr>
        <w:t xml:space="preserve">系统故障原因造成开标不成功</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w:t>
      </w:r>
      <w:r/>
    </w:p>
    <w:p>
      <w:pPr>
        <w:ind w:left="479"/>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26.3 投标截止时间结束后参加投标的供应商不足三家的处理：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1076"/>
        <w:ind w:firstLine="482"/>
        <w:spacing w:before="145" w:after="145" w:line="360" w:lineRule="auto"/>
        <w:rPr>
          <w:color w:val="auto"/>
          <w:sz w:val="24"/>
          <w:szCs w:val="24"/>
          <w:highlight w:val="none"/>
        </w:rPr>
      </w:pPr>
      <w:r/>
      <w:bookmarkStart w:id="152" w:name="_Toc120614219"/>
      <w:r>
        <w:rPr>
          <w:rFonts w:hint="eastAsia"/>
          <w:color w:val="auto"/>
          <w:sz w:val="24"/>
          <w:szCs w:val="24"/>
          <w:highlight w:val="none"/>
        </w:rPr>
        <w:t xml:space="preserve">六、</w:t>
      </w:r>
      <w:bookmarkEnd w:id="149"/>
      <w:r/>
      <w:bookmarkEnd w:id="150"/>
      <w:r/>
      <w:bookmarkEnd w:id="151"/>
      <w:r>
        <w:rPr>
          <w:rFonts w:hint="eastAsia"/>
          <w:color w:val="auto"/>
          <w:sz w:val="24"/>
          <w:szCs w:val="24"/>
          <w:highlight w:val="none"/>
        </w:rPr>
        <w:t xml:space="preserve">定标</w:t>
      </w:r>
      <w:bookmarkEnd w:id="152"/>
      <w:r/>
      <w:r/>
    </w:p>
    <w:p>
      <w:pPr>
        <w:pStyle w:val="1073"/>
        <w:ind w:firstLine="600"/>
        <w:spacing w:before="0" w:after="0" w:line="360" w:lineRule="auto"/>
        <w:rPr>
          <w:rFonts w:hint="eastAsia" w:ascii="黑体" w:hAnsi="宋体" w:cs="Times New Roman"/>
          <w:b w:val="0"/>
          <w:color w:val="auto"/>
          <w:sz w:val="24"/>
          <w:szCs w:val="24"/>
          <w:highlight w:val="none"/>
        </w:rPr>
      </w:pPr>
      <w:r/>
      <w:bookmarkStart w:id="153" w:name="_Toc513029238"/>
      <w:r/>
      <w:bookmarkStart w:id="154" w:name="_Toc20823310"/>
      <w:r/>
      <w:bookmarkStart w:id="155" w:name="_Toc16938554"/>
      <w:r>
        <w:rPr>
          <w:rFonts w:hint="eastAsia" w:ascii="黑体" w:hAnsi="宋体" w:cs="Times New Roman"/>
          <w:b w:val="0"/>
          <w:color w:val="auto"/>
          <w:sz w:val="24"/>
          <w:szCs w:val="24"/>
          <w:highlight w:val="none"/>
        </w:rPr>
        <w:t xml:space="preserve">27、</w:t>
      </w:r>
      <w:bookmarkEnd w:id="153"/>
      <w:r>
        <w:rPr>
          <w:rFonts w:hint="eastAsia" w:ascii="黑体" w:hAnsi="宋体" w:cs="Times New Roman"/>
          <w:b w:val="0"/>
          <w:color w:val="auto"/>
          <w:sz w:val="24"/>
          <w:szCs w:val="24"/>
          <w:highlight w:val="none"/>
        </w:rPr>
        <w:t xml:space="preserve">确定</w:t>
      </w:r>
      <w:bookmarkEnd w:id="154"/>
      <w:r/>
      <w:bookmarkEnd w:id="155"/>
      <w:r>
        <w:rPr>
          <w:rFonts w:hint="eastAsia" w:ascii="黑体" w:hAnsi="宋体" w:cs="Times New Roman"/>
          <w:b w:val="0"/>
          <w:color w:val="auto"/>
          <w:sz w:val="24"/>
          <w:szCs w:val="24"/>
          <w:highlight w:val="none"/>
        </w:rPr>
        <w:t xml:space="preserve">中标单位</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27.1中标候选人的选取原则和数量见招标文件第</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章规定。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27.2 采购人应根据评委会推荐的中标候选人确定中标人。</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27.3 </w:t>
      </w:r>
      <w:r>
        <w:rPr>
          <w:rFonts w:hint="eastAsia" w:ascii="宋体" w:hAnsi="宋体"/>
          <w:color w:val="auto"/>
          <w:sz w:val="24"/>
          <w:szCs w:val="24"/>
          <w:highlight w:val="none"/>
        </w:rPr>
        <w:t xml:space="preserve">采购人将在“江苏政府采购网”发布中标公告，公告期限为1个工作日。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  若有充分证据证明，中标人出现下列情况之一的，一经查实，将被取消中标资格：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27.4.2向采购人、采购人行贿或者提供其他不正当利益的。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hint="eastAsia" w:ascii="宋体" w:hAnsi="宋体"/>
          <w:color w:val="auto"/>
          <w:sz w:val="24"/>
          <w:szCs w:val="24"/>
          <w:highlight w:val="none"/>
        </w:rPr>
      </w:pPr>
      <w:r/>
      <w:bookmarkStart w:id="156" w:name="_Toc200451960"/>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073"/>
        <w:ind w:firstLine="600"/>
        <w:spacing w:before="0" w:after="0" w:line="360" w:lineRule="auto"/>
        <w:rPr>
          <w:rFonts w:hint="eastAsia" w:ascii="黑体" w:hAnsi="宋体" w:cs="Times New Roman"/>
          <w:b w:val="0"/>
          <w:color w:val="auto"/>
          <w:sz w:val="24"/>
          <w:szCs w:val="24"/>
          <w:highlight w:val="none"/>
        </w:rPr>
      </w:pPr>
      <w:r>
        <w:rPr>
          <w:rFonts w:hint="eastAsia" w:ascii="黑体" w:hAnsi="宋体" w:cs="Times New Roman"/>
          <w:b w:val="0"/>
          <w:color w:val="auto"/>
          <w:sz w:val="24"/>
          <w:szCs w:val="24"/>
          <w:highlight w:val="none"/>
        </w:rPr>
        <w:t xml:space="preserve">28、质疑处理</w:t>
      </w:r>
      <w:bookmarkEnd w:id="156"/>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spacing w:line="360" w:lineRule="auto"/>
        <w:rPr>
          <w:rFonts w:hint="eastAsia" w:hAnsi="宋体" w:cs="宋体"/>
          <w:color w:val="auto"/>
          <w:sz w:val="24"/>
          <w:szCs w:val="24"/>
          <w:highlight w:val="none"/>
        </w:rPr>
      </w:pPr>
      <w:r>
        <w:rPr>
          <w:rFonts w:hint="eastAsia" w:ascii="宋体" w:hAnsi="宋体"/>
          <w:color w:val="auto"/>
          <w:sz w:val="24"/>
          <w:szCs w:val="24"/>
          <w:highlight w:val="none"/>
        </w:rPr>
        <w:t xml:space="preserve">28.2.1</w:t>
      </w:r>
      <w:r>
        <w:rPr>
          <w:rFonts w:hAnsi="宋体" w:cs="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hint="eastAsia" w:hAnsi="宋体" w:cs="宋体"/>
          <w:color w:val="auto"/>
          <w:sz w:val="24"/>
          <w:szCs w:val="24"/>
          <w:highlight w:val="none"/>
        </w:rPr>
      </w:pPr>
      <w:r>
        <w:rPr>
          <w:rFonts w:hint="eastAsia" w:ascii="宋体" w:hAnsi="宋体"/>
          <w:color w:val="auto"/>
          <w:sz w:val="24"/>
          <w:szCs w:val="24"/>
          <w:highlight w:val="none"/>
        </w:rPr>
        <w:t xml:space="preserve">28.2.2</w:t>
      </w:r>
      <w:r>
        <w:rPr>
          <w:rFonts w:hAnsi="宋体" w:cs="宋体"/>
          <w:color w:val="auto"/>
          <w:sz w:val="24"/>
          <w:szCs w:val="24"/>
          <w:highlight w:val="none"/>
        </w:rPr>
        <w:t xml:space="preserve">对采购过程提出质疑的，为各采购程序环节结束之日；</w:t>
      </w:r>
      <w:r/>
    </w:p>
    <w:p>
      <w:pPr>
        <w:ind w:firstLine="480"/>
        <w:spacing w:line="360" w:lineRule="auto"/>
        <w:rPr>
          <w:rFonts w:hint="eastAsia" w:hAnsi="宋体" w:cs="宋体"/>
          <w:color w:val="auto"/>
          <w:sz w:val="24"/>
          <w:szCs w:val="24"/>
          <w:highlight w:val="none"/>
        </w:rPr>
      </w:pPr>
      <w:r>
        <w:rPr>
          <w:rFonts w:hint="eastAsia" w:ascii="宋体" w:hAnsi="宋体"/>
          <w:color w:val="auto"/>
          <w:sz w:val="24"/>
          <w:szCs w:val="24"/>
          <w:highlight w:val="none"/>
        </w:rPr>
        <w:t xml:space="preserve">28.2.3</w:t>
      </w:r>
      <w:r>
        <w:rPr>
          <w:rFonts w:hAnsi="宋体" w:cs="宋体"/>
          <w:color w:val="auto"/>
          <w:sz w:val="24"/>
          <w:szCs w:val="24"/>
          <w:highlight w:val="none"/>
        </w:rPr>
        <w:t xml:space="preserve">对中标或者成交结果提出质疑的，为中标或者成交结果公告期限届满之日。</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Ansi="宋体" w:cs="宋体"/>
          <w:color w:val="auto"/>
          <w:sz w:val="24"/>
          <w:szCs w:val="24"/>
          <w:highlight w:val="none"/>
        </w:rPr>
        <w:t xml:space="preserve">采购人</w:t>
      </w:r>
      <w:r>
        <w:rPr>
          <w:rFonts w:hint="eastAsia" w:hAnsi="宋体" w:cs="宋体"/>
          <w:color w:val="auto"/>
          <w:sz w:val="24"/>
          <w:szCs w:val="24"/>
          <w:highlight w:val="none"/>
        </w:rPr>
        <w:t xml:space="preserve">将只对供应商第一次质疑作出答复。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28.4供应商（含</w:t>
      </w:r>
      <w:r>
        <w:rPr>
          <w:rFonts w:ascii="宋体" w:hAnsi="宋体"/>
          <w:color w:val="auto"/>
          <w:sz w:val="24"/>
          <w:szCs w:val="24"/>
          <w:highlight w:val="none"/>
        </w:rPr>
        <w:t xml:space="preserve">潜在供应商）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项目需求</w:t>
      </w:r>
      <w:r>
        <w:rPr>
          <w:rFonts w:ascii="宋体" w:hAnsi="宋体"/>
          <w:color w:val="auto"/>
          <w:sz w:val="24"/>
          <w:szCs w:val="24"/>
          <w:highlight w:val="none"/>
        </w:rPr>
        <w:t xml:space="preserve">、</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审查结果、</w:t>
      </w:r>
      <w:r>
        <w:rPr>
          <w:rFonts w:hint="eastAsia" w:ascii="宋体" w:hAnsi="宋体"/>
          <w:color w:val="auto"/>
          <w:sz w:val="24"/>
          <w:szCs w:val="24"/>
          <w:highlight w:val="none"/>
        </w:rPr>
        <w:t xml:space="preserve">评标方法</w:t>
      </w:r>
      <w:r>
        <w:rPr>
          <w:rFonts w:ascii="宋体" w:hAnsi="宋体"/>
          <w:color w:val="auto"/>
          <w:sz w:val="24"/>
          <w:szCs w:val="24"/>
          <w:highlight w:val="none"/>
        </w:rPr>
        <w:t xml:space="preserve">和评标标准、合同文本</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p>
    <w:p>
      <w:pPr>
        <w:ind w:firstLine="482"/>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供应商（含</w:t>
      </w:r>
      <w:r>
        <w:rPr>
          <w:rFonts w:ascii="宋体" w:hAnsi="宋体"/>
          <w:color w:val="auto"/>
          <w:sz w:val="24"/>
          <w:szCs w:val="24"/>
          <w:highlight w:val="none"/>
        </w:rPr>
        <w:t xml:space="preserve">潜在供应商）</w:t>
      </w:r>
      <w:r>
        <w:rPr>
          <w:rFonts w:hint="eastAsia" w:ascii="宋体" w:hAnsi="宋体"/>
          <w:color w:val="auto"/>
          <w:sz w:val="24"/>
          <w:szCs w:val="24"/>
          <w:highlight w:val="none"/>
        </w:rPr>
        <w:t xml:space="preserve">对与</w:t>
      </w:r>
      <w:r>
        <w:rPr>
          <w:rFonts w:ascii="宋体" w:hAnsi="宋体"/>
          <w:color w:val="auto"/>
          <w:sz w:val="24"/>
          <w:szCs w:val="24"/>
          <w:highlight w:val="none"/>
        </w:rPr>
        <w:t xml:space="preserve">本项目</w:t>
      </w:r>
      <w:r>
        <w:rPr>
          <w:rFonts w:hint="eastAsia" w:ascii="宋体" w:hAnsi="宋体"/>
          <w:color w:val="auto"/>
          <w:sz w:val="24"/>
          <w:szCs w:val="24"/>
          <w:highlight w:val="none"/>
        </w:rPr>
        <w:t xml:space="preserve">有关的</w:t>
      </w:r>
      <w:r>
        <w:rPr>
          <w:rFonts w:ascii="宋体" w:hAnsi="宋体"/>
          <w:color w:val="auto"/>
          <w:sz w:val="24"/>
          <w:szCs w:val="24"/>
          <w:highlight w:val="none"/>
        </w:rPr>
        <w:t xml:space="preserve">所有询问、质疑</w:t>
      </w:r>
      <w:r>
        <w:rPr>
          <w:rFonts w:hint="eastAsia" w:ascii="宋体" w:hAnsi="宋体"/>
          <w:color w:val="auto"/>
          <w:sz w:val="24"/>
          <w:szCs w:val="24"/>
          <w:highlight w:val="none"/>
        </w:rPr>
        <w:t xml:space="preserve">均</w:t>
      </w:r>
      <w:r>
        <w:rPr>
          <w:rFonts w:ascii="宋体" w:hAnsi="宋体"/>
          <w:color w:val="auto"/>
          <w:sz w:val="24"/>
          <w:szCs w:val="24"/>
          <w:highlight w:val="none"/>
        </w:rPr>
        <w:t xml:space="preserve">请向采购人提出，由采购人负责答复。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采购人质疑接收人及联系方式见招标文件第一章。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28.5.4 未参加投标活动的供应商或在投标活动中自身权益未受到损害的供应商所提出的质疑。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073"/>
        <w:ind w:firstLine="600"/>
        <w:spacing w:before="0" w:after="0" w:line="360" w:lineRule="auto"/>
        <w:rPr>
          <w:rFonts w:hint="eastAsia" w:ascii="黑体" w:hAnsi="宋体" w:cs="Times New Roman"/>
          <w:b w:val="0"/>
          <w:color w:val="auto"/>
          <w:sz w:val="24"/>
          <w:szCs w:val="24"/>
          <w:highlight w:val="none"/>
        </w:rPr>
      </w:pPr>
      <w:r>
        <w:rPr>
          <w:rFonts w:hint="eastAsia" w:ascii="黑体" w:hAnsi="宋体" w:cs="Times New Roman"/>
          <w:b w:val="0"/>
          <w:color w:val="auto"/>
          <w:sz w:val="24"/>
          <w:szCs w:val="24"/>
          <w:highlight w:val="none"/>
        </w:rPr>
        <w:t xml:space="preserve">29、中标通知书</w:t>
      </w:r>
      <w:r/>
    </w:p>
    <w:p>
      <w:pPr>
        <w:ind w:firstLine="6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76"/>
        <w:spacing w:before="145" w:after="145" w:line="360" w:lineRule="auto"/>
        <w:rPr>
          <w:color w:val="auto"/>
          <w:sz w:val="24"/>
          <w:szCs w:val="24"/>
          <w:highlight w:val="none"/>
        </w:rPr>
      </w:pPr>
      <w:r/>
      <w:bookmarkStart w:id="157" w:name="_Toc120614220"/>
      <w:r/>
      <w:bookmarkStart w:id="158" w:name="_Toc16938552"/>
      <w:r/>
      <w:bookmarkStart w:id="159" w:name="_Toc20823308"/>
      <w:r/>
      <w:bookmarkStart w:id="160" w:name="_Toc513029236"/>
      <w:r>
        <w:rPr>
          <w:rFonts w:hint="eastAsia"/>
          <w:color w:val="auto"/>
          <w:sz w:val="24"/>
          <w:szCs w:val="24"/>
          <w:highlight w:val="none"/>
        </w:rPr>
        <w:t xml:space="preserve">七、授予合同</w:t>
      </w:r>
      <w:bookmarkEnd w:id="157"/>
      <w:r/>
      <w:bookmarkEnd w:id="158"/>
      <w:r/>
      <w:bookmarkEnd w:id="159"/>
      <w:r/>
      <w:bookmarkEnd w:id="160"/>
      <w:r/>
      <w:r/>
    </w:p>
    <w:p>
      <w:pPr>
        <w:pStyle w:val="1073"/>
        <w:ind w:firstLine="600"/>
        <w:spacing w:before="0" w:after="0" w:line="360" w:lineRule="auto"/>
        <w:rPr>
          <w:rFonts w:hint="eastAsia" w:ascii="黑体" w:hAnsi="宋体" w:cs="Times New Roman"/>
          <w:b w:val="0"/>
          <w:color w:val="auto"/>
          <w:sz w:val="24"/>
          <w:szCs w:val="24"/>
          <w:highlight w:val="none"/>
        </w:rPr>
      </w:pPr>
      <w:r/>
      <w:bookmarkStart w:id="161" w:name="_Toc20823309"/>
      <w:r/>
      <w:bookmarkStart w:id="162" w:name="_Toc513029237"/>
      <w:r/>
      <w:bookmarkStart w:id="163" w:name="_Toc16938553"/>
      <w:r>
        <w:rPr>
          <w:rFonts w:hint="eastAsia" w:ascii="黑体" w:hAnsi="宋体" w:cs="Times New Roman"/>
          <w:b w:val="0"/>
          <w:color w:val="auto"/>
          <w:sz w:val="24"/>
          <w:szCs w:val="24"/>
          <w:highlight w:val="none"/>
        </w:rPr>
        <w:t xml:space="preserve">30. 签订合同</w:t>
      </w:r>
      <w:r/>
    </w:p>
    <w:p>
      <w:pPr>
        <w:ind w:firstLine="60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30</w:t>
      </w:r>
      <w:r>
        <w:rPr>
          <w:rFonts w:hint="eastAsia" w:ascii="宋体" w:hAnsi="宋体"/>
          <w:color w:val="auto"/>
          <w:sz w:val="24"/>
          <w:szCs w:val="24"/>
          <w:highlight w:val="none"/>
        </w:rPr>
        <w:t xml:space="preserve">.l中标人应当在中标通知书发出之日起三十日内，按照招标文件确定的事项与采购人签订政府采购合同。</w:t>
      </w:r>
      <w:r/>
    </w:p>
    <w:p>
      <w:pPr>
        <w:ind w:firstLine="6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6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30.3 签订合同后，</w:t>
      </w:r>
      <w:r>
        <w:rPr>
          <w:rFonts w:hint="eastAsia" w:ascii="宋体" w:hAnsi="宋体"/>
          <w:i/>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1073"/>
        <w:ind w:firstLine="600"/>
        <w:spacing w:before="0" w:after="0" w:line="360" w:lineRule="auto"/>
        <w:rPr>
          <w:rFonts w:hint="eastAsia" w:ascii="黑体" w:hAnsi="宋体" w:cs="Times New Roman"/>
          <w:b w:val="0"/>
          <w:color w:val="auto"/>
          <w:sz w:val="24"/>
          <w:szCs w:val="24"/>
          <w:highlight w:val="none"/>
        </w:rPr>
      </w:pPr>
      <w:r>
        <w:rPr>
          <w:rFonts w:hint="eastAsia" w:ascii="黑体" w:hAnsi="宋体" w:cs="Times New Roman"/>
          <w:b w:val="0"/>
          <w:color w:val="auto"/>
          <w:sz w:val="24"/>
          <w:szCs w:val="24"/>
          <w:highlight w:val="none"/>
        </w:rPr>
        <w:t xml:space="preserve">31、服务（包含与服务相关的货物）的追加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61"/>
      <w:r/>
      <w:bookmarkEnd w:id="162"/>
      <w:r/>
      <w:bookmarkEnd w:id="163"/>
      <w:r/>
      <w:r/>
    </w:p>
    <w:p>
      <w:pPr>
        <w:pStyle w:val="1073"/>
        <w:ind w:firstLine="600"/>
        <w:spacing w:before="0" w:after="0" w:line="360" w:lineRule="auto"/>
        <w:rPr>
          <w:rFonts w:hint="eastAsia" w:ascii="黑体" w:hAnsi="宋体" w:cs="Times New Roman"/>
          <w:b w:val="0"/>
          <w:color w:val="auto"/>
          <w:sz w:val="24"/>
          <w:szCs w:val="24"/>
          <w:highlight w:val="none"/>
        </w:rPr>
      </w:pPr>
      <w:r>
        <w:rPr>
          <w:rFonts w:hint="eastAsia" w:ascii="黑体" w:hAnsi="宋体" w:cs="Times New Roman"/>
          <w:b w:val="0"/>
          <w:color w:val="auto"/>
          <w:sz w:val="24"/>
          <w:szCs w:val="24"/>
          <w:highlight w:val="none"/>
        </w:rPr>
        <w:t xml:space="preserve">32、政府采购履约资金扶持政策</w:t>
      </w:r>
      <w:r/>
    </w:p>
    <w:p>
      <w:pPr>
        <w:pStyle w:val="1074"/>
        <w:spacing w:line="360" w:lineRule="auto"/>
        <w:rPr>
          <w:color w:val="auto"/>
          <w:sz w:val="24"/>
          <w:szCs w:val="24"/>
          <w:highlight w:val="none"/>
        </w:rPr>
      </w:pPr>
      <w:r>
        <w:rPr>
          <w:rFonts w:hint="eastAsia" w:ascii="宋体" w:hAnsi="宋体"/>
          <w:bCs/>
          <w:color w:val="auto"/>
          <w:sz w:val="24"/>
          <w:szCs w:val="24"/>
          <w:highlight w:val="none"/>
        </w:rPr>
        <w:t xml:space="preserve">中标人可凭政府采购合同办理融资贷款，详情请见江苏政府采购网“政采贷”专栏。</w:t>
      </w:r>
      <w:r/>
    </w:p>
    <w:p>
      <w:pPr>
        <w:jc w:val="center"/>
        <w:pageBreakBefore/>
        <w:spacing w:line="520" w:lineRule="exact"/>
        <w:rPr>
          <w:b/>
          <w:color w:val="auto"/>
          <w:sz w:val="44"/>
          <w:szCs w:val="44"/>
          <w:highlight w:val="none"/>
        </w:rPr>
        <w:outlineLvl w:val="0"/>
      </w:pPr>
      <w:r>
        <w:rPr>
          <w:rFonts w:hint="eastAsia"/>
          <w:b/>
          <w:color w:val="auto"/>
          <w:sz w:val="44"/>
          <w:szCs w:val="44"/>
          <w:highlight w:val="none"/>
        </w:rPr>
        <w:t xml:space="preserve">第三章  </w:t>
      </w:r>
      <w:bookmarkEnd w:id="24"/>
      <w:r/>
      <w:bookmarkEnd w:id="25"/>
      <w:r/>
      <w:bookmarkEnd w:id="26"/>
      <w:r/>
      <w:bookmarkEnd w:id="27"/>
      <w:r/>
      <w:bookmarkEnd w:id="28"/>
      <w:r/>
      <w:bookmarkStart w:id="164" w:name="_Toc20823346"/>
      <w:r/>
      <w:bookmarkStart w:id="165" w:name="_Toc120614244"/>
      <w:r/>
      <w:bookmarkStart w:id="166" w:name="_Toc16938590"/>
      <w:r/>
      <w:bookmarkStart w:id="167" w:name="_Toc479757211"/>
      <w:r/>
      <w:bookmarkStart w:id="168" w:name="_Toc462564139"/>
      <w:r>
        <w:rPr>
          <w:rFonts w:hint="eastAsia"/>
          <w:b/>
          <w:color w:val="auto"/>
          <w:sz w:val="44"/>
          <w:szCs w:val="44"/>
          <w:highlight w:val="none"/>
        </w:rPr>
        <w:t xml:space="preserve"> </w:t>
      </w:r>
      <w:bookmarkEnd w:id="164"/>
      <w:r/>
      <w:bookmarkEnd w:id="165"/>
      <w:r/>
      <w:bookmarkEnd w:id="166"/>
      <w:r>
        <w:rPr>
          <w:rFonts w:hint="eastAsia"/>
          <w:b/>
          <w:color w:val="auto"/>
          <w:sz w:val="44"/>
          <w:szCs w:val="44"/>
          <w:highlight w:val="none"/>
        </w:rPr>
        <w:t xml:space="preserve">项目需求</w:t>
      </w:r>
      <w:r/>
    </w:p>
    <w:p>
      <w:pPr>
        <w:ind w:firstLine="480"/>
        <w:spacing w:line="360" w:lineRule="auto"/>
        <w:tabs>
          <w:tab w:val="left" w:pos="420" w:leader="none"/>
        </w:tabs>
        <w:rPr>
          <w:rFonts w:hint="eastAsia" w:ascii="宋体" w:hAnsi="宋体"/>
          <w:color w:val="auto"/>
          <w:sz w:val="24"/>
          <w:szCs w:val="24"/>
          <w:highlight w:val="none"/>
        </w:rPr>
      </w:pPr>
      <w:r/>
      <w:bookmarkStart w:id="169" w:name="_Toc26554093"/>
      <w:r/>
      <w:bookmarkStart w:id="170" w:name="_Toc49090575"/>
      <w:r/>
      <w:bookmarkStart w:id="171" w:name="_Toc120614281"/>
      <w:r>
        <w:rPr>
          <w:rFonts w:hint="eastAsia" w:ascii="宋体" w:hAnsi="宋体"/>
          <w:color w:val="auto"/>
          <w:sz w:val="24"/>
          <w:szCs w:val="24"/>
          <w:highlight w:val="none"/>
        </w:rPr>
        <w:t xml:space="preserve">  </w:t>
      </w:r>
      <w:r/>
    </w:p>
    <w:p>
      <w:pPr>
        <w:rPr>
          <w:color w:val="auto"/>
          <w:highlight w:val="none"/>
        </w:rPr>
      </w:pPr>
      <w:r>
        <w:rPr>
          <w:color w:val="auto"/>
          <w:highlight w:val="none"/>
        </w:rPr>
      </w:r>
      <w:r/>
    </w:p>
    <w:p>
      <w:pPr>
        <w:pStyle w:val="844"/>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在2024年度调查成果基础上，按照“统一标准、统一时点、统一平台”等要求，通过开展变更调查、林草湿变化监测和样地调查，协同推进2025年度变更调查与林草湿调查监测工作，查清国土利用现状及植被覆盖类型等资源属性的变化情况，汇总形成以2025年12月31日为标准时点的年度现状数据，动态更新国土调查及林草湿调查监测成果，为自然资源管理和国土空间规划“一张图”建设、山水林田湖草沙一体化保护和系统治理、生态文明和美丽中国建设等提供基础数据。</w:t>
      </w:r>
      <w:r/>
    </w:p>
    <w:p>
      <w:pPr>
        <w:pStyle w:val="844"/>
        <w:rPr>
          <w:color w:val="auto"/>
          <w:highlight w:val="none"/>
        </w:rPr>
      </w:pPr>
      <w:r>
        <w:rPr>
          <w:color w:val="auto"/>
          <w:highlight w:val="none"/>
        </w:rPr>
      </w:r>
      <w:r/>
    </w:p>
    <w:p>
      <w:pPr>
        <w:ind w:firstLine="480"/>
        <w:spacing w:before="50" w:line="480" w:lineRule="exact"/>
        <w:rPr>
          <w:rFonts w:ascii="黑体" w:eastAsia="黑体"/>
          <w:bCs/>
          <w:color w:val="auto"/>
          <w:sz w:val="44"/>
          <w:highlight w:val="none"/>
        </w:rPr>
      </w:pPr>
      <w:r>
        <w:rPr>
          <w:rFonts w:hint="eastAsia" w:ascii="宋体" w:hAnsi="宋体" w:cs="宋体"/>
          <w:color w:val="auto"/>
          <w:sz w:val="24"/>
          <w:highlight w:val="none"/>
        </w:rPr>
        <w:t xml:space="preserve">注：采购标的的所属行业为</w:t>
      </w:r>
      <w:r>
        <w:rPr>
          <w:rFonts w:hint="eastAsia" w:ascii="宋体" w:hAnsi="宋体" w:cs="宋体"/>
          <w:color w:val="auto"/>
          <w:sz w:val="24"/>
          <w:highlight w:val="none"/>
          <w:u w:val="single"/>
        </w:rPr>
        <w:t xml:space="preserve">其他未列明服务</w:t>
      </w:r>
      <w:r>
        <w:rPr>
          <w:rFonts w:hint="eastAsia" w:ascii="宋体" w:hAnsi="宋体" w:cs="宋体"/>
          <w:color w:val="auto"/>
          <w:sz w:val="24"/>
          <w:highlight w:val="none"/>
        </w:rPr>
        <w:t xml:space="preserve">，根据《工业和信息化部、国家统计局、国家发展和改革委员会、财政部关于印发中小企业划型标准规定的通知》（工信部联企业[2011]300号）规定的划分标准填写。</w:t>
      </w:r>
      <w:r/>
    </w:p>
    <w:p>
      <w:pPr>
        <w:jc w:val="center"/>
        <w:pageBreakBefore/>
        <w:spacing w:line="520" w:lineRule="exact"/>
        <w:rPr>
          <w:b/>
          <w:color w:val="auto"/>
          <w:sz w:val="44"/>
          <w:szCs w:val="44"/>
          <w:highlight w:val="none"/>
        </w:rPr>
        <w:outlineLvl w:val="0"/>
      </w:pPr>
      <w:r>
        <w:rPr>
          <w:rFonts w:hint="eastAsia"/>
          <w:b/>
          <w:color w:val="auto"/>
          <w:sz w:val="44"/>
          <w:szCs w:val="44"/>
          <w:highlight w:val="none"/>
        </w:rPr>
        <w:t xml:space="preserve">第四章  评标办法及评分标准</w:t>
      </w:r>
      <w:bookmarkEnd w:id="169"/>
      <w:r/>
      <w:bookmarkEnd w:id="170"/>
      <w:r/>
      <w:bookmarkEnd w:id="171"/>
      <w:r/>
      <w:r/>
    </w:p>
    <w:p>
      <w:pPr>
        <w:rPr>
          <w:color w:val="auto"/>
          <w:highlight w:val="none"/>
        </w:rPr>
      </w:pPr>
      <w:r>
        <w:rPr>
          <w:color w:val="auto"/>
          <w:highlight w:val="none"/>
        </w:rPr>
      </w:r>
      <w:r/>
    </w:p>
    <w:p>
      <w:pPr>
        <w:spacing w:line="360" w:lineRule="auto"/>
        <w:rPr>
          <w:rFonts w:hint="eastAsia" w:ascii="宋体" w:hAnsi="宋体" w:cs="Courier New"/>
          <w:b/>
          <w:bCs/>
          <w:color w:val="auto"/>
          <w:highlight w:val="none"/>
        </w:rPr>
      </w:pPr>
      <w:r>
        <w:rPr>
          <w:rFonts w:hint="eastAsia" w:ascii="宋体" w:hAnsi="宋体" w:cs="Courier New"/>
          <w:b/>
          <w:bCs/>
          <w:color w:val="auto"/>
          <w:highlight w:val="none"/>
        </w:rPr>
        <w:t xml:space="preserve">一、定标原则</w:t>
      </w:r>
      <w:r/>
    </w:p>
    <w:p>
      <w:pPr>
        <w:ind w:firstLine="480"/>
        <w:keepLines w:val="0"/>
        <w:keepNext w:val="0"/>
        <w:pageBreakBefore w:val="0"/>
        <w:spacing w:line="360" w:lineRule="auto"/>
        <w:rPr>
          <w:rFonts w:hint="eastAsia" w:ascii="宋体" w:hAnsi="宋体" w:cs="Arial"/>
          <w:color w:val="auto"/>
          <w:sz w:val="24"/>
          <w:szCs w:val="24"/>
          <w:highlight w:val="none"/>
        </w:rPr>
      </w:pPr>
      <w:r>
        <w:rPr>
          <w:rFonts w:hint="eastAsia" w:ascii="宋体" w:hAnsi="宋体" w:cs="Courier New"/>
          <w:bCs/>
          <w:color w:val="auto"/>
          <w:sz w:val="24"/>
          <w:szCs w:val="24"/>
          <w:highlight w:val="none"/>
        </w:rPr>
        <w:t xml:space="preserve">本项目采用</w:t>
      </w:r>
      <w:r>
        <w:rPr>
          <w:rFonts w:hint="eastAsia" w:ascii="宋体" w:hAnsi="宋体" w:cs="Courier New"/>
          <w:bCs/>
          <w:color w:val="auto"/>
          <w:sz w:val="24"/>
          <w:szCs w:val="24"/>
          <w:highlight w:val="none"/>
          <w:u w:val="single"/>
        </w:rPr>
        <w:t xml:space="preserve"> 综合评分</w:t>
      </w:r>
      <w:r>
        <w:rPr>
          <w:rFonts w:hint="eastAsia" w:ascii="宋体" w:hAnsi="宋体" w:cs="Courier New"/>
          <w:bCs/>
          <w:color w:val="auto"/>
          <w:sz w:val="24"/>
          <w:szCs w:val="24"/>
          <w:highlight w:val="none"/>
        </w:rPr>
        <w:t xml:space="preserve">法。</w:t>
      </w:r>
      <w:r>
        <w:rPr>
          <w:rFonts w:hint="eastAsia" w:ascii="宋体" w:hAnsi="宋体" w:cs="Arial"/>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1073"/>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二、对投标文件的初审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投标文件初审分为资格审查和符合性审查。</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2.1资格审查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开标结束后，采购人或者采购代理机构依法对投标人的资格进行审查。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审查投标文件中的资格、资信证明文件等，以确定投标人是否具备投标资格。（资格审查需提供的材料详见《资格信誉等证明文件要求》）</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2.2符合性审查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1.评标委员会对符合资格的投标人的投标文件进行符合性审查。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2.依据招标文件的规定，从投标文件的有效性、完整性和对招标文件的响应程度进行审查，以确定其是否满足招标文件的实质性要求。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3.明确响应的投标应该是与招标文件要求的全部条款、条件和规格相符，没有重大偏离或保留的投标。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做出结论。认定评委决定投标文件的响应性只根据投标文件本身的内容，而不寻求外部的证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5.如果投标文件没有明确响应招标文件的要求，评标委员会将按无效投标处理，投标人不得通过修改或撤销不合要求的偏离或保留而使其投标成为明确响应的投标。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6.评标委员会将对确定为明确响应的投标进行进一步审核，投标文件报价出现前后不一致的，除招标文件另有规定外，按照下列规定修正：</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7.投标文件中开标一览表内容与投标文件中相应内容不一致的，以开标一览表为准；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8.大写金额和小写金额不一致的，以大写金额为准；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9.单价金额小数点或者百分比有明显错位的，以开标一览表的总价为准，并修改单价；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10.总价金额与按单价汇总金额不一致的，以单价金额计算结果为准。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评标委员会将按上述修正错误的方法调整投标文件中的投标报价，修正后的报价应当采用书面形式，并加盖章，或者由法定代表人或其授权的代表签字，经投标人确认后产生约束力，投标人不确认的，其投标无效。</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14.非单一产品采购，采购人根据采购项目技术构成、产品价格比重等合理确定核心产品，并在招标文件中载明。多家投标人提供的核心产品品牌相同的按上述规定处理。</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w:t>
      </w:r>
      <w:r>
        <w:rPr>
          <w:rFonts w:hint="eastAsia" w:ascii="宋体" w:hAnsi="宋体" w:cs="宋体"/>
          <w:color w:val="auto"/>
          <w:sz w:val="24"/>
          <w:szCs w:val="24"/>
          <w:highlight w:val="none"/>
        </w:rPr>
        <w:t xml:space="preserve">评分标准</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3.1政府采购政策功能落实</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3.1.1、小微型企业价格扣除</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（1）本项目对小型和微型企业产品给予20%的扣除价格，用扣除后的价格参与评审。</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（2）供应商需按照采购文件的要求提供相应的《企业声明函》。</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（3）企业标准请参照《关于印发中小企业划型标准规定的通知》（工信部联企业[2011]300号）文件规定自行填写。</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（4）在货物采购项目中，供应商提供的货物既有中小企业制造货物，也有大型企业制造货物的，不享受本办法规定的中小企业扶持政策。</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3.1.2、残疾人福利单位价格扣除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（1）本项目对残疾人福利性单位视同小型、微型企业，给予20%的价格扣除，用扣除后的价格参与评审。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3.1.3、监狱和戒毒企业价格扣除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（1）本项目对监狱和戒毒企业（简称监狱企业）视同小型、微型企业，给予20%的价格扣除，用扣除后的价格参与评审。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（3）监狱企业标准请参照《关于政府采购支持监狱企业发展有关问题的通知》（财库[2014]68号）。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3.1.4</w:t>
      </w:r>
      <w:r>
        <w:rPr>
          <w:rFonts w:hint="eastAsia" w:ascii="宋体" w:hAnsi="宋体"/>
          <w:color w:val="auto"/>
          <w:sz w:val="24"/>
          <w:szCs w:val="24"/>
          <w:highlight w:val="none"/>
        </w:rPr>
        <w:t xml:space="preserve">、残疾人福利单位、监狱企业属于小型、微型企业的，不重复享受政策。</w:t>
      </w:r>
      <w:r/>
    </w:p>
    <w:p>
      <w:pPr>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br w:type="page" w:clear="all"/>
      </w:r>
      <w:r/>
    </w:p>
    <w:p>
      <w:pPr>
        <w:spacing w:line="360" w:lineRule="auto"/>
        <w:rPr>
          <w:color w:val="auto"/>
          <w:sz w:val="24"/>
          <w:szCs w:val="24"/>
          <w:highlight w:val="none"/>
        </w:rPr>
      </w:pPr>
      <w:r>
        <w:rPr>
          <w:rFonts w:hint="eastAsia" w:ascii="宋体" w:hAnsi="宋体" w:cs="Courier New"/>
          <w:b/>
          <w:bCs/>
          <w:color w:val="auto"/>
          <w:sz w:val="24"/>
          <w:szCs w:val="24"/>
          <w:highlight w:val="none"/>
        </w:rPr>
        <w:t xml:space="preserve">3.2、评标标准</w:t>
      </w:r>
      <w:r/>
    </w:p>
    <w:tbl>
      <w:tblPr>
        <w:tblStyle w:val="835"/>
        <w:tblpPr w:horzAnchor="page" w:tblpX="1626" w:vertAnchor="text" w:tblpY="52" w:leftFromText="180" w:topFromText="0" w:rightFromText="180" w:bottomFromText="0"/>
        <w:tblW w:w="93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4"/>
        <w:gridCol w:w="1341"/>
        <w:gridCol w:w="7064"/>
      </w:tblGrid>
      <w:tr>
        <w:trPr>
          <w:trHeight w:val="90"/>
        </w:trPr>
        <w:tc>
          <w:tcPr>
            <w:tcW w:w="944" w:type="dxa"/>
            <w:vAlign w:val="center"/>
            <w:textDirection w:val="lrTb"/>
            <w:noWrap w:val="false"/>
          </w:tcPr>
          <w:p>
            <w:pPr>
              <w:jc w:val="center"/>
              <w:spacing w:line="360" w:lineRule="auto"/>
              <w:rPr>
                <w:b/>
                <w:bCs/>
                <w:color w:val="auto"/>
                <w:sz w:val="24"/>
                <w:szCs w:val="24"/>
                <w:highlight w:val="none"/>
              </w:rPr>
            </w:pPr>
            <w:r>
              <w:rPr>
                <w:rFonts w:hint="eastAsia"/>
                <w:b/>
                <w:bCs/>
                <w:color w:val="auto"/>
                <w:sz w:val="24"/>
                <w:szCs w:val="24"/>
                <w:highlight w:val="none"/>
              </w:rPr>
              <w:t xml:space="preserve">序号</w:t>
            </w:r>
            <w:r/>
          </w:p>
        </w:tc>
        <w:tc>
          <w:tcPr>
            <w:tcW w:w="1341" w:type="dxa"/>
            <w:vAlign w:val="center"/>
            <w:textDirection w:val="lrTb"/>
            <w:noWrap w:val="false"/>
          </w:tcPr>
          <w:p>
            <w:pPr>
              <w:jc w:val="center"/>
              <w:spacing w:line="360" w:lineRule="auto"/>
              <w:rPr>
                <w:b/>
                <w:bCs/>
                <w:color w:val="auto"/>
                <w:sz w:val="24"/>
                <w:szCs w:val="24"/>
                <w:highlight w:val="none"/>
              </w:rPr>
            </w:pPr>
            <w:r>
              <w:rPr>
                <w:rFonts w:hint="eastAsia"/>
                <w:b/>
                <w:bCs/>
                <w:color w:val="auto"/>
                <w:sz w:val="24"/>
                <w:szCs w:val="24"/>
                <w:highlight w:val="none"/>
              </w:rPr>
              <w:t xml:space="preserve">评审因素</w:t>
            </w:r>
            <w:r/>
          </w:p>
        </w:tc>
        <w:tc>
          <w:tcPr>
            <w:tcW w:w="7064" w:type="dxa"/>
            <w:vAlign w:val="center"/>
            <w:textDirection w:val="lrTb"/>
            <w:noWrap w:val="false"/>
          </w:tcPr>
          <w:p>
            <w:pPr>
              <w:jc w:val="center"/>
              <w:spacing w:line="360" w:lineRule="auto"/>
              <w:rPr>
                <w:b/>
                <w:bCs/>
                <w:color w:val="auto"/>
                <w:sz w:val="24"/>
                <w:szCs w:val="24"/>
                <w:highlight w:val="none"/>
              </w:rPr>
            </w:pPr>
            <w:r>
              <w:rPr>
                <w:rFonts w:hint="eastAsia"/>
                <w:b/>
                <w:bCs/>
                <w:color w:val="auto"/>
                <w:sz w:val="24"/>
                <w:szCs w:val="24"/>
                <w:highlight w:val="none"/>
              </w:rPr>
              <w:t xml:space="preserve">评审标准</w:t>
            </w:r>
            <w:r/>
          </w:p>
        </w:tc>
      </w:tr>
      <w:tr>
        <w:trPr>
          <w:trHeight w:val="4716"/>
        </w:trPr>
        <w:tc>
          <w:tcPr>
            <w:tcW w:w="94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341"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投标报价</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10</w:t>
            </w:r>
            <w:r>
              <w:rPr>
                <w:rFonts w:hint="eastAsia" w:ascii="宋体" w:hAnsi="宋体" w:cs="宋体"/>
                <w:color w:val="auto"/>
                <w:sz w:val="24"/>
                <w:szCs w:val="24"/>
                <w:highlight w:val="none"/>
                <w:lang w:bidi="ar"/>
              </w:rPr>
              <w:t xml:space="preserve">分）</w:t>
            </w:r>
            <w:r/>
          </w:p>
        </w:tc>
        <w:tc>
          <w:tcPr>
            <w:tcW w:w="7064" w:type="dxa"/>
            <w:vAlign w:val="center"/>
            <w:textDirection w:val="lrTb"/>
            <w:noWrap w:val="false"/>
          </w:tcPr>
          <w:p>
            <w:pPr>
              <w:jc w:val="left"/>
              <w:spacing w:line="360" w:lineRule="auto"/>
              <w:widowControl/>
              <w:rPr>
                <w:rFonts w:hint="eastAsia" w:ascii="宋体" w:hAnsi="宋体" w:cs="宋体"/>
                <w:color w:val="auto"/>
                <w:sz w:val="24"/>
                <w:szCs w:val="24"/>
                <w:highlight w:val="none"/>
              </w:rPr>
            </w:pPr>
            <w:r>
              <w:rPr>
                <w:rStyle w:val="1072"/>
                <w:rFonts w:hint="eastAsia" w:ascii="宋体" w:hAnsi="宋体" w:cs="宋体"/>
                <w:color w:val="auto"/>
                <w:sz w:val="24"/>
                <w:szCs w:val="24"/>
                <w:highlight w:val="none"/>
              </w:rPr>
              <w:t xml:space="preserve">满足招标文件要求且投标价格最低的投标报价为评标基准价，投标报价得分=（评标基准价／投标报价）×</w:t>
            </w:r>
            <w:r>
              <w:rPr>
                <w:rStyle w:val="1072"/>
                <w:rFonts w:hint="eastAsia" w:ascii="宋体" w:hAnsi="宋体" w:cs="宋体"/>
                <w:color w:val="auto"/>
                <w:sz w:val="24"/>
                <w:szCs w:val="24"/>
                <w:highlight w:val="none"/>
                <w:lang w:val="en-US" w:eastAsia="zh-CN"/>
              </w:rPr>
              <w:t xml:space="preserve">10</w:t>
            </w:r>
            <w:r>
              <w:rPr>
                <w:rStyle w:val="1072"/>
                <w:rFonts w:hint="eastAsia" w:ascii="宋体" w:hAnsi="宋体" w:cs="宋体"/>
                <w:color w:val="auto"/>
                <w:sz w:val="24"/>
                <w:szCs w:val="24"/>
                <w:highlight w:val="none"/>
              </w:rPr>
              <w:t xml:space="preserve">，计算分数时四舍五入取小数点后两位。</w:t>
            </w:r>
            <w:r>
              <w:rPr>
                <w:rFonts w:hint="eastAsia" w:ascii="宋体" w:hAnsi="宋体" w:cs="宋体"/>
                <w:b/>
                <w:bCs/>
                <w:color w:val="auto"/>
                <w:sz w:val="24"/>
                <w:szCs w:val="24"/>
                <w:highlight w:val="none"/>
                <w:lang w:bidi="ar"/>
              </w:rPr>
              <w:t xml:space="preserve">注：对小型和微型企业产品的价格给予20%的扣除，用扣除后的价格参与评审，中小微企业划分标准以工信部、国家统计局、国家发改委、财政部《关于印发中小企业划型标准规定的通知》（工信部联企业{2011}300号）为准。小微企业在投标文件中，须签署《小微企业声明函》，如有虚假，将按照《中华人民共和国政府采购法》第七十七条依法承担响应责任，具体事项详见盐财购{2018}3号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trHeight w:val="2280" w:hRule="exact"/>
        </w:trPr>
        <w:tc>
          <w:tcPr>
            <w:tcW w:w="94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34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企业业绩</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tc>
        <w:tc>
          <w:tcPr>
            <w:tcW w:w="706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）供应商自2022年1月1日（含）以来承担过县级及以上国土类调查</w:t>
            </w:r>
            <w:r>
              <w:rPr>
                <w:rFonts w:hint="eastAsia" w:ascii="宋体" w:hAnsi="宋体" w:cs="宋体"/>
                <w:color w:val="auto"/>
                <w:sz w:val="24"/>
                <w:highlight w:val="none"/>
                <w:lang w:val="zh-CN"/>
              </w:rPr>
              <w:t xml:space="preserve">或</w:t>
            </w:r>
            <w:r>
              <w:rPr>
                <w:rFonts w:hint="eastAsia" w:ascii="宋体" w:hAnsi="宋体" w:eastAsia="宋体" w:cs="宋体"/>
                <w:color w:val="auto"/>
                <w:sz w:val="24"/>
                <w:highlight w:val="none"/>
                <w:lang w:val="zh-CN"/>
              </w:rPr>
              <w:t xml:space="preserve">监测</w:t>
            </w:r>
            <w:r>
              <w:rPr>
                <w:rFonts w:hint="eastAsia" w:ascii="宋体" w:hAnsi="宋体" w:cs="宋体"/>
                <w:color w:val="auto"/>
                <w:sz w:val="24"/>
                <w:highlight w:val="none"/>
                <w:lang w:val="zh-CN"/>
              </w:rPr>
              <w:t xml:space="preserve">或测绘</w:t>
            </w:r>
            <w:r>
              <w:rPr>
                <w:rFonts w:hint="eastAsia" w:ascii="宋体" w:hAnsi="宋体" w:eastAsia="宋体" w:cs="宋体"/>
                <w:color w:val="auto"/>
                <w:sz w:val="24"/>
                <w:highlight w:val="none"/>
                <w:lang w:val="zh-CN"/>
              </w:rPr>
              <w:t xml:space="preserve">项目的得2分，本项最高得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分。</w:t>
            </w:r>
            <w:r/>
          </w:p>
          <w:p>
            <w:pPr>
              <w:jc w:val="left"/>
              <w:keepLines w:val="0"/>
              <w:keepNext w:val="0"/>
              <w:pageBreakBefore w:val="0"/>
              <w:spacing w:line="400" w:lineRule="exact"/>
              <w:widowControl w:val="off"/>
              <w:rPr>
                <w:rFonts w:hint="eastAsia" w:ascii="宋体" w:hAnsi="宋体" w:cs="宋体"/>
                <w:b/>
                <w:bCs/>
                <w:color w:val="auto"/>
                <w:sz w:val="24"/>
                <w:szCs w:val="24"/>
                <w:highlight w:val="none"/>
              </w:rPr>
            </w:pPr>
            <w:r>
              <w:rPr>
                <w:rFonts w:hint="eastAsia" w:ascii="宋体" w:hAnsi="宋体" w:eastAsia="宋体" w:cs="宋体"/>
                <w:color w:val="auto"/>
                <w:sz w:val="24"/>
                <w:highlight w:val="none"/>
                <w:lang w:val="zh-CN"/>
              </w:rPr>
              <w:t xml:space="preserve">注：业绩时间以合同签订时间为准，须提供合同的原件扫描件，若合同中未充分体现业绩要求，则须另行提供相关证明资料，未按要求提供者不得分。分包、转包合同无效。</w:t>
            </w:r>
            <w:r/>
          </w:p>
        </w:tc>
      </w:tr>
      <w:tr>
        <w:trPr>
          <w:trHeight w:val="90"/>
        </w:trPr>
        <w:tc>
          <w:tcPr>
            <w:tcW w:w="94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34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人员配置</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分）</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064" w:type="dxa"/>
            <w:textDirection w:val="lrTb"/>
            <w:noWrap w:val="false"/>
          </w:tcPr>
          <w:p>
            <w:pPr>
              <w:ind w:firstLine="0"/>
              <w:jc w:val="left"/>
              <w:keepLines w:val="0"/>
              <w:keepNext w:val="0"/>
              <w:pageBreakBefore w:val="0"/>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项目负责人：具有测绘高级及以上职称的得1分，具有林业调查规划设计资质单位技术人员培训结业证书的得1分，具有注册测绘师资格证书的得1分，具有地理信息安全保密培训合格证书的得1分，本项最高得4分。</w:t>
            </w:r>
            <w:r/>
          </w:p>
          <w:p>
            <w:pPr>
              <w:ind w:firstLine="0"/>
              <w:jc w:val="left"/>
              <w:keepLines w:val="0"/>
              <w:keepNext w:val="0"/>
              <w:pageBreakBefore w:val="0"/>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（2）技术负责人：具有测绘高级及以上职称的得1分，具有林业调查规划设计资质单位技术人员培训结业证书的得1分，具有地理信息安全保密培训合格证书的得1分，本项最高得3分。</w:t>
            </w:r>
            <w:r/>
          </w:p>
          <w:p>
            <w:pPr>
              <w:ind w:firstLine="0"/>
              <w:jc w:val="left"/>
              <w:keepLines w:val="0"/>
              <w:keepNext w:val="0"/>
              <w:pageBreakBefore w:val="0"/>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（3）质量负责人：具有测绘高级及以上职称的得1分，具有测绘地理信息质量检查培训合格证书的得1分，具有地理信息安全保密培训合格证书的得1分，本项最高得3分。</w:t>
            </w:r>
            <w:r/>
          </w:p>
          <w:p>
            <w:pPr>
              <w:ind w:firstLine="0"/>
              <w:jc w:val="left"/>
              <w:keepLines w:val="0"/>
              <w:keepNext w:val="0"/>
              <w:pageBreakBefore w:val="0"/>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（4）项目组成员（不含项目负责人和技术负责人和质量负责人）：</w:t>
            </w:r>
            <w:r/>
          </w:p>
          <w:p>
            <w:pPr>
              <w:ind w:firstLine="480"/>
              <w:jc w:val="left"/>
              <w:keepLines w:val="0"/>
              <w:keepNext w:val="0"/>
              <w:pageBreakBefore w:val="0"/>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供应商投入本项目的项目组成员中具有林业调查类助理工程师及以上职称证书的，每提供一人得1分，本项最高得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分。</w:t>
            </w:r>
            <w:r/>
          </w:p>
          <w:p>
            <w:pPr>
              <w:ind w:firstLine="480"/>
              <w:jc w:val="left"/>
              <w:keepLines w:val="0"/>
              <w:keepNext w:val="0"/>
              <w:pageBreakBefore w:val="0"/>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供应商投入本项目的项目组成员中具有测绘类或土地类助理工程师及以上职称证书的，每提供一人得1分，本项最高得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分。</w:t>
            </w:r>
            <w:r/>
          </w:p>
          <w:p>
            <w:pPr>
              <w:ind w:firstLine="0"/>
              <w:jc w:val="left"/>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注：上述（</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rPr>
              <w:t xml:space="preserve">须提供在职员工投标人为其缴纳的社会保险</w:t>
            </w:r>
            <w:r>
              <w:rPr>
                <w:rFonts w:hint="eastAsia" w:ascii="宋体" w:hAnsi="宋体" w:cs="宋体"/>
                <w:color w:val="auto"/>
                <w:sz w:val="24"/>
                <w:szCs w:val="24"/>
                <w:highlight w:val="none"/>
                <w:lang w:val="zh-CN" w:eastAsia="zh-CN"/>
              </w:rPr>
              <w:t xml:space="preserve">彩色扫描件</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zh-CN" w:eastAsia="zh-CN"/>
              </w:rPr>
              <w:t xml:space="preserve">（投标截止日当月向前连续3个月中任意1个月在本单位缴纳养老保险）</w:t>
            </w:r>
            <w:r>
              <w:rPr>
                <w:rFonts w:hint="eastAsia" w:ascii="宋体" w:hAnsi="宋体" w:cs="宋体"/>
                <w:color w:val="auto"/>
                <w:sz w:val="24"/>
                <w:szCs w:val="24"/>
                <w:highlight w:val="none"/>
                <w:lang w:val="zh-CN"/>
              </w:rPr>
              <w:t xml:space="preserve">未提供或提供不全的不得分。上述人员一人多证不重复计分，如未提供不得分。</w:t>
            </w:r>
            <w:r/>
          </w:p>
        </w:tc>
      </w:tr>
      <w:tr>
        <w:trPr>
          <w:trHeight w:val="876"/>
        </w:trPr>
        <w:tc>
          <w:tcPr>
            <w:tcW w:w="94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341" w:type="dxa"/>
            <w:vAlign w:val="center"/>
            <w:textDirection w:val="lrTb"/>
            <w:noWrap w:val="false"/>
          </w:tcPr>
          <w:p>
            <w:pPr>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企业实力</w:t>
            </w:r>
            <w:r/>
          </w:p>
          <w:p>
            <w:pPr>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14</w:t>
            </w:r>
            <w:r>
              <w:rPr>
                <w:rFonts w:hint="eastAsia" w:ascii="宋体" w:hAnsi="宋体" w:cs="宋体"/>
                <w:color w:val="auto"/>
                <w:sz w:val="24"/>
                <w:szCs w:val="24"/>
                <w:highlight w:val="none"/>
                <w:lang w:bidi="ar"/>
              </w:rPr>
              <w:t xml:space="preserve">分）</w:t>
            </w:r>
            <w:r/>
          </w:p>
        </w:tc>
        <w:tc>
          <w:tcPr>
            <w:tcW w:w="706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 w:val="24"/>
                <w:szCs w:val="24"/>
                <w:highlight w:val="none"/>
                <w:lang w:val="zh-CN" w:bidi="ar"/>
              </w:rPr>
            </w:pPr>
            <w:r>
              <w:rPr>
                <w:rFonts w:hint="eastAsia" w:ascii="宋体" w:hAnsi="宋体" w:cs="宋体"/>
                <w:color w:val="auto"/>
                <w:sz w:val="24"/>
                <w:szCs w:val="24"/>
                <w:highlight w:val="none"/>
                <w:lang w:val="zh-CN" w:bidi="ar"/>
              </w:rPr>
              <w:t xml:space="preserve">（</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zh-CN" w:bidi="ar"/>
              </w:rPr>
              <w:t xml:space="preserve">）供应商具有有效期内的质量管理体系认证、环境管理体系认证、职业健康安全管理体系认证、信息安全管理体系认证、信息技术管理体系认证的，有一个得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val="zh-CN" w:bidi="ar"/>
              </w:rPr>
              <w:t xml:space="preserve">分，本项最高得</w:t>
            </w:r>
            <w:r>
              <w:rPr>
                <w:rFonts w:hint="eastAsia" w:ascii="宋体" w:hAnsi="宋体" w:cs="宋体"/>
                <w:color w:val="auto"/>
                <w:sz w:val="24"/>
                <w:szCs w:val="24"/>
                <w:highlight w:val="none"/>
                <w:lang w:val="en-US" w:eastAsia="zh-CN" w:bidi="ar"/>
              </w:rPr>
              <w:t xml:space="preserve">10</w:t>
            </w:r>
            <w:r>
              <w:rPr>
                <w:rFonts w:hint="eastAsia" w:ascii="宋体" w:hAnsi="宋体" w:cs="宋体"/>
                <w:color w:val="auto"/>
                <w:sz w:val="24"/>
                <w:szCs w:val="24"/>
                <w:highlight w:val="none"/>
                <w:lang w:val="zh-CN" w:bidi="ar"/>
              </w:rPr>
              <w:t xml:space="preserve">分（提供证书原件扫描件，未按要求提供者不得分。）</w:t>
            </w:r>
            <w:r/>
          </w:p>
          <w:p>
            <w:pPr>
              <w:pStyle w:val="802"/>
              <w:jc w:val="left"/>
              <w:keepLines w:val="0"/>
              <w:keepNext w:val="0"/>
              <w:pageBreakBefore w:val="0"/>
              <w:spacing w:line="400" w:lineRule="exact"/>
              <w:rPr>
                <w:rFonts w:hint="eastAsia" w:eastAsia="宋体"/>
                <w:color w:val="auto"/>
                <w:highlight w:val="none"/>
                <w:lang w:val="en-US" w:eastAsia="zh-CN"/>
              </w:rPr>
            </w:pPr>
            <w:r>
              <w:rPr>
                <w:rFonts w:hint="eastAsia" w:ascii="宋体" w:hAnsi="宋体" w:eastAsia="宋体" w:cs="宋体"/>
                <w:color w:val="auto"/>
                <w:sz w:val="24"/>
                <w:szCs w:val="24"/>
                <w:highlight w:val="none"/>
                <w:lang w:val="zh-CN"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zh-CN" w:bidi="ar"/>
              </w:rPr>
              <w:t xml:space="preserve">）供应商具有林业调查类计算机软件著作权登记证书的，每提供一个得</w:t>
            </w:r>
            <w:r>
              <w:rPr>
                <w:rFonts w:hint="eastAsia" w:ascii="宋体" w:hAnsi="宋体" w:eastAsia="宋体" w:cs="宋体"/>
                <w:color w:val="auto"/>
                <w:sz w:val="24"/>
                <w:szCs w:val="24"/>
                <w:highlight w:val="none"/>
                <w:lang w:val="en-US" w:eastAsia="zh-CN" w:bidi="ar"/>
              </w:rPr>
              <w:t xml:space="preserve">2分，</w:t>
            </w:r>
            <w:r>
              <w:rPr>
                <w:rFonts w:hint="eastAsia" w:ascii="宋体" w:hAnsi="宋体" w:eastAsia="宋体" w:cs="宋体"/>
                <w:color w:val="auto"/>
                <w:sz w:val="24"/>
                <w:szCs w:val="24"/>
                <w:highlight w:val="none"/>
                <w:lang w:val="zh-CN" w:bidi="ar"/>
              </w:rPr>
              <w:t xml:space="preserve">本项最高得</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zh-CN" w:bidi="ar"/>
              </w:rPr>
              <w:t xml:space="preserve">分。</w:t>
            </w:r>
            <w:r/>
          </w:p>
        </w:tc>
      </w:tr>
      <w:tr>
        <w:trPr>
          <w:trHeight w:val="1107"/>
        </w:trPr>
        <w:tc>
          <w:tcPr>
            <w:tcW w:w="944" w:type="dxa"/>
            <w:vAlign w:val="center"/>
            <w:vMerge w:val="restart"/>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341" w:type="dxa"/>
            <w:vAlign w:val="center"/>
            <w:vMerge w:val="restart"/>
            <w:textDirection w:val="lrTb"/>
            <w:noWrap w:val="false"/>
          </w:tcPr>
          <w:p>
            <w:pPr>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技术方案（</w:t>
            </w:r>
            <w:r>
              <w:rPr>
                <w:rFonts w:hint="eastAsia" w:ascii="宋体" w:hAnsi="宋体" w:cs="宋体"/>
                <w:color w:val="auto"/>
                <w:sz w:val="24"/>
                <w:szCs w:val="24"/>
                <w:highlight w:val="none"/>
                <w:lang w:val="en-US" w:eastAsia="zh-CN" w:bidi="ar"/>
              </w:rPr>
              <w:t xml:space="preserve">48</w:t>
            </w:r>
            <w:r>
              <w:rPr>
                <w:rFonts w:hint="eastAsia" w:ascii="宋体" w:hAnsi="宋体" w:cs="宋体"/>
                <w:color w:val="auto"/>
                <w:sz w:val="24"/>
                <w:szCs w:val="24"/>
                <w:highlight w:val="none"/>
                <w:lang w:bidi="ar"/>
              </w:rPr>
              <w:t xml:space="preserve">分）</w:t>
            </w:r>
            <w:r/>
          </w:p>
          <w:p>
            <w:pPr>
              <w:ind w:firstLine="24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7064"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林草湿变化监测技术方法（</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pStyle w:val="8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根据供应商针对本项目编写的林草湿变化监测技术方法进行评分。</w:t>
            </w:r>
            <w:r/>
          </w:p>
          <w:p>
            <w:pPr>
              <w:pStyle w:val="8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①变化监测技术方法描述的条理清楚，重点突出、逻辑清楚；采用的技术方法科学合理，可操作性强，有利于提高成果的准确性和工作效率得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pStyle w:val="8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②变化监测技术方法描述的条理较清楚，重点较突出、逻辑较清楚；采用的技术方法较科学合理，较可操作性强，较有利于提高成果的准确性和工作效率得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802"/>
              <w:rPr>
                <w:rFonts w:hint="eastAsia"/>
                <w:color w:val="auto"/>
                <w:highlight w:val="none"/>
              </w:rPr>
            </w:pPr>
            <w:r>
              <w:rPr>
                <w:rFonts w:hint="eastAsia" w:ascii="宋体" w:hAnsi="宋体" w:eastAsia="宋体" w:cs="宋体"/>
                <w:color w:val="auto"/>
                <w:sz w:val="24"/>
                <w:szCs w:val="24"/>
                <w:highlight w:val="none"/>
              </w:rPr>
              <w:t xml:space="preserve">③变化监测技术方法条理不清楚，重点不突出、逻辑不清楚；采用的技术方法不科学合理，不可操作性，不利于提高成果的准确性和工作效率</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highlight w:val="none"/>
                <w:lang w:val="en-US" w:eastAsia="zh-CN"/>
              </w:rPr>
              <w:t xml:space="preserve">未提供本方案的不得分</w:t>
            </w:r>
            <w:r>
              <w:rPr>
                <w:rFonts w:hint="eastAsia" w:ascii="宋体" w:hAnsi="宋体" w:eastAsia="宋体" w:cs="宋体"/>
                <w:color w:val="auto"/>
                <w:sz w:val="24"/>
                <w:szCs w:val="24"/>
                <w:highlight w:val="none"/>
              </w:rPr>
              <w:t xml:space="preserve">。</w:t>
            </w:r>
            <w:r/>
          </w:p>
        </w:tc>
      </w:tr>
      <w:tr>
        <w:trPr>
          <w:trHeight w:val="1691"/>
        </w:trPr>
        <w:tc>
          <w:tcPr>
            <w:tcW w:w="944" w:type="dxa"/>
            <w:vAlign w:val="center"/>
            <w:vMerge w:val="continue"/>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41" w:type="dxa"/>
            <w:vAlign w:val="center"/>
            <w:vMerge w:val="continue"/>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064"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林草湿资源属性调查技术方法（</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pStyle w:val="8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根据供应商针对本项目编写的林草湿资源属性调查技术方法进行评分。</w:t>
            </w:r>
            <w:r/>
          </w:p>
          <w:p>
            <w:pPr>
              <w:pStyle w:val="8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①林草湿资源属性调查技术方法描述的条理清楚，重点突出、逻辑清楚；采用的技术方法科学合理，可操作性强，有利于提高成果的准确性和工作效率得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pStyle w:val="8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②林草湿资源属性调查技术方法描述的条理较清楚，重点较突出、逻辑较清楚；采用的技术方法较科学合理，较可操作性，较有利于提高成果的准确性和工作效率得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802"/>
              <w:rPr>
                <w:rFonts w:hint="eastAsia"/>
                <w:color w:val="auto"/>
                <w:highlight w:val="none"/>
              </w:rPr>
            </w:pPr>
            <w:r>
              <w:rPr>
                <w:rFonts w:hint="eastAsia" w:ascii="宋体" w:hAnsi="宋体" w:eastAsia="宋体" w:cs="宋体"/>
                <w:color w:val="auto"/>
                <w:sz w:val="24"/>
                <w:szCs w:val="24"/>
                <w:highlight w:val="none"/>
              </w:rPr>
              <w:t xml:space="preserve">③林草湿资源属性调查技术方法条理不清楚，重点不突出、逻辑不清楚；采用的技术方法不科学合理，不可操作性，不利于提高成果的准确性和工作效率</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highlight w:val="none"/>
                <w:lang w:val="en-US" w:eastAsia="zh-CN"/>
              </w:rPr>
              <w:t xml:space="preserve">未提供本方案的不得分</w:t>
            </w:r>
            <w:r>
              <w:rPr>
                <w:rFonts w:hint="eastAsia" w:ascii="宋体" w:hAnsi="宋体" w:eastAsia="宋体" w:cs="宋体"/>
                <w:color w:val="auto"/>
                <w:sz w:val="24"/>
                <w:szCs w:val="24"/>
                <w:highlight w:val="none"/>
              </w:rPr>
              <w:t xml:space="preserve">。</w:t>
            </w:r>
            <w:r/>
          </w:p>
        </w:tc>
      </w:tr>
      <w:tr>
        <w:trPr>
          <w:trHeight w:val="572"/>
        </w:trPr>
        <w:tc>
          <w:tcPr>
            <w:tcW w:w="944" w:type="dxa"/>
            <w:vAlign w:val="center"/>
            <w:vMerge w:val="continue"/>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41" w:type="dxa"/>
            <w:vAlign w:val="center"/>
            <w:vMerge w:val="continue"/>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064"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项目组织实施（</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pStyle w:val="8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根据供应商针对本项目编写的项目组织实施方案进行评分。</w:t>
            </w:r>
            <w:r/>
          </w:p>
          <w:p>
            <w:pPr>
              <w:pStyle w:val="8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①项目组织实施分工具体，工作方法符合实际情况、具体可行，保障措施全面细致、可操作性强；针对本项目的保密制度和措施具体、有效，能够保证数据安全得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pStyle w:val="8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②项目组织实施分工较具体，工作方法较符合实际情况、较具体可行，保障措施较全面细致、可操作性较强；针对本项目的保密制度和措施较具体、有效，能够保证数据安全得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802"/>
              <w:rPr>
                <w:rFonts w:hint="eastAsia"/>
                <w:color w:val="auto"/>
                <w:highlight w:val="none"/>
              </w:rPr>
            </w:pPr>
            <w:r>
              <w:rPr>
                <w:rFonts w:hint="eastAsia" w:ascii="宋体" w:hAnsi="宋体" w:eastAsia="宋体" w:cs="宋体"/>
                <w:color w:val="auto"/>
                <w:sz w:val="24"/>
                <w:szCs w:val="24"/>
                <w:highlight w:val="none"/>
              </w:rPr>
              <w:t xml:space="preserve">③项目组织实施分工不具体，工作方法不符合实际情况、不可行，保障措施不全面、可操作性差；针对本项目的保密制度和措施不可行，不能保证数据安全或无相关内容</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highlight w:val="none"/>
                <w:lang w:val="en-US" w:eastAsia="zh-CN"/>
              </w:rPr>
              <w:t xml:space="preserve">未提供本方案的不得分</w:t>
            </w:r>
            <w:r>
              <w:rPr>
                <w:rFonts w:hint="eastAsia" w:ascii="宋体" w:hAnsi="宋体" w:eastAsia="宋体" w:cs="宋体"/>
                <w:color w:val="auto"/>
                <w:sz w:val="24"/>
                <w:szCs w:val="24"/>
                <w:highlight w:val="none"/>
              </w:rPr>
              <w:t xml:space="preserve">。</w:t>
            </w:r>
            <w:r/>
          </w:p>
        </w:tc>
      </w:tr>
      <w:tr>
        <w:trPr>
          <w:trHeight w:val="572"/>
        </w:trPr>
        <w:tc>
          <w:tcPr>
            <w:tcW w:w="944" w:type="dxa"/>
            <w:vAlign w:val="center"/>
            <w:vMerge w:val="continue"/>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41" w:type="dxa"/>
            <w:vAlign w:val="center"/>
            <w:vMerge w:val="continue"/>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064"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质量管理（</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pStyle w:val="8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根据供应商针对本项目编写的质量管理方案进行评分。</w:t>
            </w:r>
            <w:r/>
          </w:p>
          <w:p>
            <w:pPr>
              <w:pStyle w:val="8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①具体针对本项目的质量管理目标明确，对可能产生的质量问题分析归纳条理清楚，采取的质量管理措施具体、有效，满足核查工作的特点和要求，能够确保成果的正确性和真实性得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pStyle w:val="8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②具体针对本项目的质量管理目标较明确，对可能产生的质量问题分析归纳条理较清楚，采取的质量管理措施较具体、有效，满足核查工作的特点和要求，能够确保成果的正确性和真实性得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802"/>
              <w:rPr>
                <w:rFonts w:hint="eastAsia"/>
                <w:color w:val="auto"/>
                <w:highlight w:val="none"/>
              </w:rPr>
            </w:pPr>
            <w:r>
              <w:rPr>
                <w:rFonts w:hint="eastAsia" w:ascii="宋体" w:hAnsi="宋体" w:eastAsia="宋体" w:cs="宋体"/>
                <w:color w:val="auto"/>
                <w:sz w:val="24"/>
                <w:szCs w:val="24"/>
                <w:highlight w:val="none"/>
              </w:rPr>
              <w:t xml:space="preserve">③具体针对本项目的质量管理目标不明确</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highlight w:val="none"/>
                <w:lang w:val="en-US" w:eastAsia="zh-CN"/>
              </w:rPr>
              <w:t xml:space="preserve">未提供本方案的不得分</w:t>
            </w:r>
            <w:r>
              <w:rPr>
                <w:rFonts w:hint="eastAsia" w:ascii="宋体" w:hAnsi="宋体" w:eastAsia="宋体" w:cs="宋体"/>
                <w:color w:val="auto"/>
                <w:sz w:val="24"/>
                <w:highlight w:val="none"/>
              </w:rPr>
              <w:t xml:space="preserve">。</w:t>
            </w:r>
            <w:r/>
          </w:p>
        </w:tc>
      </w:tr>
      <w:tr>
        <w:trPr>
          <w:trHeight w:val="572"/>
        </w:trPr>
        <w:tc>
          <w:tcPr>
            <w:tcW w:w="944" w:type="dxa"/>
            <w:vAlign w:val="center"/>
            <w:vMerge w:val="continue"/>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41" w:type="dxa"/>
            <w:vAlign w:val="center"/>
            <w:vMerge w:val="continue"/>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064"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进度管理（</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根据供应商针对本项目编写的进度管理方案进行评分。</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①对本项目各阶段的进度计划安排科学合理、工期保障措施健全，能够保障项目成果如期提交的得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②对本项目各阶段的进度计划安排较科学合理、工期保障措施较健全，能够保障项目成果如期提交的得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pStyle w:val="802"/>
              <w:rPr>
                <w:rFonts w:hint="eastAsia"/>
                <w:color w:val="auto"/>
                <w:highlight w:val="none"/>
              </w:rPr>
            </w:pPr>
            <w:r>
              <w:rPr>
                <w:rFonts w:hint="eastAsia" w:ascii="宋体" w:hAnsi="宋体" w:eastAsia="宋体" w:cs="宋体"/>
                <w:color w:val="auto"/>
                <w:sz w:val="24"/>
                <w:highlight w:val="none"/>
              </w:rPr>
              <w:t xml:space="preserve">③对本项目各阶段的进度计划安排不科学合理、工期保障措施不健全，不能够保障项目成果如期提交的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及未提供本方案的不得分</w:t>
            </w:r>
            <w:r>
              <w:rPr>
                <w:rFonts w:hint="eastAsia" w:ascii="宋体" w:hAnsi="宋体" w:eastAsia="宋体" w:cs="宋体"/>
                <w:color w:val="auto"/>
                <w:sz w:val="24"/>
                <w:highlight w:val="none"/>
              </w:rPr>
              <w:t xml:space="preserve">。</w:t>
            </w:r>
            <w:r/>
          </w:p>
        </w:tc>
      </w:tr>
      <w:tr>
        <w:trPr>
          <w:trHeight w:val="338"/>
        </w:trPr>
        <w:tc>
          <w:tcPr>
            <w:tcW w:w="944" w:type="dxa"/>
            <w:vAlign w:val="center"/>
            <w:vMerge w:val="continue"/>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41" w:type="dxa"/>
            <w:vAlign w:val="center"/>
            <w:vMerge w:val="continue"/>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064" w:type="dxa"/>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售后服务保障</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根据供应商针对本项目编写的</w:t>
            </w:r>
            <w:r>
              <w:rPr>
                <w:rFonts w:hint="eastAsia" w:ascii="宋体" w:hAnsi="宋体" w:cs="宋体"/>
                <w:color w:val="auto"/>
                <w:sz w:val="24"/>
                <w:highlight w:val="none"/>
                <w:lang w:eastAsia="zh-CN"/>
              </w:rPr>
              <w:t xml:space="preserve">售后服务保障</w:t>
            </w:r>
            <w:r>
              <w:rPr>
                <w:rFonts w:hint="eastAsia" w:ascii="宋体" w:hAnsi="宋体" w:eastAsia="宋体" w:cs="宋体"/>
                <w:color w:val="auto"/>
                <w:sz w:val="24"/>
                <w:highlight w:val="none"/>
              </w:rPr>
              <w:t xml:space="preserve">进行评分。</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总体售后服务保障方案逻辑清晰、措施科学、合理可行；关键售后服务措施归纳总结到位、条理清楚、响应及时、保障有力，符合本项目的要求和特点；售后服务保障清楚，能够全面反映总体售后服务保障方案，服务流程设计合理、高效可行，图面美观、简洁的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②总体售后服务保障方案逻辑</w:t>
            </w:r>
            <w:r>
              <w:rPr>
                <w:rFonts w:hint="eastAsia" w:ascii="宋体" w:hAnsi="宋体" w:cs="宋体"/>
                <w:color w:val="auto"/>
                <w:sz w:val="24"/>
                <w:highlight w:val="none"/>
                <w:lang w:eastAsia="zh-CN"/>
              </w:rPr>
              <w:t xml:space="preserve">较</w:t>
            </w:r>
            <w:r>
              <w:rPr>
                <w:rFonts w:hint="eastAsia" w:ascii="宋体" w:hAnsi="宋体" w:eastAsia="宋体" w:cs="宋体"/>
                <w:color w:val="auto"/>
                <w:sz w:val="24"/>
                <w:highlight w:val="none"/>
              </w:rPr>
              <w:t xml:space="preserve">清晰、措施</w:t>
            </w:r>
            <w:r>
              <w:rPr>
                <w:rFonts w:hint="eastAsia" w:ascii="宋体" w:hAnsi="宋体" w:cs="宋体"/>
                <w:color w:val="auto"/>
                <w:sz w:val="24"/>
                <w:highlight w:val="none"/>
                <w:lang w:eastAsia="zh-CN"/>
              </w:rPr>
              <w:t xml:space="preserve">较</w:t>
            </w:r>
            <w:r>
              <w:rPr>
                <w:rFonts w:hint="eastAsia" w:ascii="宋体" w:hAnsi="宋体" w:eastAsia="宋体" w:cs="宋体"/>
                <w:color w:val="auto"/>
                <w:sz w:val="24"/>
                <w:highlight w:val="none"/>
              </w:rPr>
              <w:t xml:space="preserve">科学、</w:t>
            </w:r>
            <w:r>
              <w:rPr>
                <w:rFonts w:hint="eastAsia" w:ascii="宋体" w:hAnsi="宋体" w:cs="宋体"/>
                <w:color w:val="auto"/>
                <w:sz w:val="24"/>
                <w:highlight w:val="none"/>
                <w:lang w:eastAsia="zh-CN"/>
              </w:rPr>
              <w:t xml:space="preserve">较</w:t>
            </w:r>
            <w:r>
              <w:rPr>
                <w:rFonts w:hint="eastAsia" w:ascii="宋体" w:hAnsi="宋体" w:eastAsia="宋体" w:cs="宋体"/>
                <w:color w:val="auto"/>
                <w:sz w:val="24"/>
                <w:highlight w:val="none"/>
              </w:rPr>
              <w:t xml:space="preserve">合理可行；关键售后服务措施归纳总结</w:t>
            </w:r>
            <w:r>
              <w:rPr>
                <w:rFonts w:hint="eastAsia" w:ascii="宋体" w:hAnsi="宋体" w:cs="宋体"/>
                <w:color w:val="auto"/>
                <w:sz w:val="24"/>
                <w:highlight w:val="none"/>
                <w:lang w:eastAsia="zh-CN"/>
              </w:rPr>
              <w:t xml:space="preserve">较</w:t>
            </w:r>
            <w:r>
              <w:rPr>
                <w:rFonts w:hint="eastAsia" w:ascii="宋体" w:hAnsi="宋体" w:eastAsia="宋体" w:cs="宋体"/>
                <w:color w:val="auto"/>
                <w:sz w:val="24"/>
                <w:highlight w:val="none"/>
              </w:rPr>
              <w:t xml:space="preserve">到位、条理</w:t>
            </w:r>
            <w:r>
              <w:rPr>
                <w:rFonts w:hint="eastAsia" w:ascii="宋体" w:hAnsi="宋体" w:cs="宋体"/>
                <w:color w:val="auto"/>
                <w:sz w:val="24"/>
                <w:highlight w:val="none"/>
                <w:lang w:eastAsia="zh-CN"/>
              </w:rPr>
              <w:t xml:space="preserve">较</w:t>
            </w:r>
            <w:r>
              <w:rPr>
                <w:rFonts w:hint="eastAsia" w:ascii="宋体" w:hAnsi="宋体" w:eastAsia="宋体" w:cs="宋体"/>
                <w:color w:val="auto"/>
                <w:sz w:val="24"/>
                <w:highlight w:val="none"/>
              </w:rPr>
              <w:t xml:space="preserve">清楚、响应</w:t>
            </w:r>
            <w:r>
              <w:rPr>
                <w:rFonts w:hint="eastAsia" w:ascii="宋体" w:hAnsi="宋体" w:cs="宋体"/>
                <w:color w:val="auto"/>
                <w:sz w:val="24"/>
                <w:highlight w:val="none"/>
                <w:lang w:eastAsia="zh-CN"/>
              </w:rPr>
              <w:t xml:space="preserve">较</w:t>
            </w:r>
            <w:r>
              <w:rPr>
                <w:rFonts w:hint="eastAsia" w:ascii="宋体" w:hAnsi="宋体" w:eastAsia="宋体" w:cs="宋体"/>
                <w:color w:val="auto"/>
                <w:sz w:val="24"/>
                <w:highlight w:val="none"/>
              </w:rPr>
              <w:t xml:space="preserve">及时、保障</w:t>
            </w:r>
            <w:r>
              <w:rPr>
                <w:rFonts w:hint="eastAsia" w:ascii="宋体" w:hAnsi="宋体" w:cs="宋体"/>
                <w:color w:val="auto"/>
                <w:sz w:val="24"/>
                <w:highlight w:val="none"/>
                <w:lang w:eastAsia="zh-CN"/>
              </w:rPr>
              <w:t xml:space="preserve">较</w:t>
            </w:r>
            <w:r>
              <w:rPr>
                <w:rFonts w:hint="eastAsia" w:ascii="宋体" w:hAnsi="宋体" w:eastAsia="宋体" w:cs="宋体"/>
                <w:color w:val="auto"/>
                <w:sz w:val="24"/>
                <w:highlight w:val="none"/>
              </w:rPr>
              <w:t xml:space="preserve">有力，</w:t>
            </w:r>
            <w:r>
              <w:rPr>
                <w:rFonts w:hint="eastAsia" w:ascii="宋体" w:hAnsi="宋体" w:cs="宋体"/>
                <w:color w:val="auto"/>
                <w:sz w:val="24"/>
                <w:highlight w:val="none"/>
                <w:lang w:eastAsia="zh-CN"/>
              </w:rPr>
              <w:t xml:space="preserve">较</w:t>
            </w:r>
            <w:r>
              <w:rPr>
                <w:rFonts w:hint="eastAsia" w:ascii="宋体" w:hAnsi="宋体" w:eastAsia="宋体" w:cs="宋体"/>
                <w:color w:val="auto"/>
                <w:sz w:val="24"/>
                <w:highlight w:val="none"/>
              </w:rPr>
              <w:t xml:space="preserve">符合本项目的要求和特点；售后服务保障</w:t>
            </w:r>
            <w:r>
              <w:rPr>
                <w:rFonts w:hint="eastAsia" w:ascii="宋体" w:hAnsi="宋体" w:cs="宋体"/>
                <w:color w:val="auto"/>
                <w:sz w:val="24"/>
                <w:highlight w:val="none"/>
                <w:lang w:eastAsia="zh-CN"/>
              </w:rPr>
              <w:t xml:space="preserve">较</w:t>
            </w:r>
            <w:r>
              <w:rPr>
                <w:rFonts w:hint="eastAsia" w:ascii="宋体" w:hAnsi="宋体" w:eastAsia="宋体" w:cs="宋体"/>
                <w:color w:val="auto"/>
                <w:sz w:val="24"/>
                <w:highlight w:val="none"/>
              </w:rPr>
              <w:t xml:space="preserve">清楚，</w:t>
            </w:r>
            <w:r>
              <w:rPr>
                <w:rFonts w:hint="eastAsia" w:ascii="宋体" w:hAnsi="宋体" w:cs="宋体"/>
                <w:color w:val="auto"/>
                <w:sz w:val="24"/>
                <w:highlight w:val="none"/>
                <w:lang w:eastAsia="zh-CN"/>
              </w:rPr>
              <w:t xml:space="preserve">较</w:t>
            </w:r>
            <w:r>
              <w:rPr>
                <w:rFonts w:hint="eastAsia" w:ascii="宋体" w:hAnsi="宋体" w:eastAsia="宋体" w:cs="宋体"/>
                <w:color w:val="auto"/>
                <w:sz w:val="24"/>
                <w:highlight w:val="none"/>
              </w:rPr>
              <w:t xml:space="preserve">能够反映总体售后服务保障方案，服务流程设计</w:t>
            </w:r>
            <w:r>
              <w:rPr>
                <w:rFonts w:hint="eastAsia" w:ascii="宋体" w:hAnsi="宋体" w:cs="宋体"/>
                <w:color w:val="auto"/>
                <w:sz w:val="24"/>
                <w:highlight w:val="none"/>
                <w:lang w:eastAsia="zh-CN"/>
              </w:rPr>
              <w:t xml:space="preserve">较</w:t>
            </w:r>
            <w:r>
              <w:rPr>
                <w:rFonts w:hint="eastAsia" w:ascii="宋体" w:hAnsi="宋体" w:eastAsia="宋体" w:cs="宋体"/>
                <w:color w:val="auto"/>
                <w:sz w:val="24"/>
                <w:highlight w:val="none"/>
              </w:rPr>
              <w:t xml:space="preserve">合理、</w:t>
            </w:r>
            <w:r>
              <w:rPr>
                <w:rFonts w:hint="eastAsia" w:ascii="宋体" w:hAnsi="宋体" w:cs="宋体"/>
                <w:color w:val="auto"/>
                <w:sz w:val="24"/>
                <w:highlight w:val="none"/>
                <w:lang w:eastAsia="zh-CN"/>
              </w:rPr>
              <w:t xml:space="preserve">较</w:t>
            </w:r>
            <w:r>
              <w:rPr>
                <w:rFonts w:hint="eastAsia" w:ascii="宋体" w:hAnsi="宋体" w:eastAsia="宋体" w:cs="宋体"/>
                <w:color w:val="auto"/>
                <w:sz w:val="24"/>
                <w:highlight w:val="none"/>
              </w:rPr>
              <w:t xml:space="preserve">可行，图面</w:t>
            </w:r>
            <w:r>
              <w:rPr>
                <w:rFonts w:hint="eastAsia" w:ascii="宋体" w:hAnsi="宋体" w:cs="宋体"/>
                <w:color w:val="auto"/>
                <w:sz w:val="24"/>
                <w:highlight w:val="none"/>
                <w:lang w:eastAsia="zh-CN"/>
              </w:rPr>
              <w:t xml:space="preserve">较</w:t>
            </w:r>
            <w:r>
              <w:rPr>
                <w:rFonts w:hint="eastAsia" w:ascii="宋体" w:hAnsi="宋体" w:eastAsia="宋体" w:cs="宋体"/>
                <w:color w:val="auto"/>
                <w:sz w:val="24"/>
                <w:highlight w:val="none"/>
              </w:rPr>
              <w:t xml:space="preserve">美观、简洁的得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spacing w:line="276" w:lineRule="auto"/>
              <w:rPr>
                <w:rFonts w:hint="eastAsia"/>
                <w:color w:val="auto"/>
                <w:highlight w:val="none"/>
              </w:rPr>
            </w:pPr>
            <w:r>
              <w:rPr>
                <w:rFonts w:hint="eastAsia" w:ascii="宋体" w:hAnsi="宋体" w:eastAsia="宋体" w:cs="宋体"/>
                <w:color w:val="auto"/>
                <w:sz w:val="24"/>
                <w:highlight w:val="none"/>
              </w:rPr>
              <w:t xml:space="preserve">③总体技术路线逻辑不清晰</w:t>
            </w:r>
            <w:r>
              <w:rPr>
                <w:rFonts w:hint="eastAsia" w:ascii="宋体" w:hAnsi="宋体" w:cs="宋体"/>
                <w:color w:val="auto"/>
                <w:sz w:val="24"/>
                <w:highlight w:val="none"/>
                <w:lang w:val="en-US" w:eastAsia="zh-CN"/>
              </w:rPr>
              <w:t xml:space="preserve">及</w:t>
            </w:r>
            <w:r>
              <w:rPr>
                <w:rFonts w:hint="eastAsia" w:ascii="宋体" w:hAnsi="宋体" w:eastAsia="宋体" w:cs="宋体"/>
                <w:color w:val="auto"/>
                <w:sz w:val="24"/>
                <w:highlight w:val="none"/>
                <w:lang w:val="en-US" w:eastAsia="zh-CN"/>
              </w:rPr>
              <w:t xml:space="preserve">未提供本方案的不得分</w:t>
            </w:r>
            <w:r>
              <w:rPr>
                <w:rFonts w:hint="eastAsia" w:ascii="宋体" w:hAnsi="宋体" w:eastAsia="宋体" w:cs="宋体"/>
                <w:color w:val="auto"/>
                <w:sz w:val="24"/>
                <w:highlight w:val="none"/>
              </w:rPr>
              <w:t xml:space="preserve">。</w:t>
            </w:r>
            <w:r/>
          </w:p>
        </w:tc>
      </w:tr>
      <w:tr>
        <w:trPr>
          <w:trHeight w:val="565"/>
        </w:trPr>
        <w:tc>
          <w:tcPr>
            <w:tcW w:w="94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34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供应商承诺书（</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tc>
        <w:tc>
          <w:tcPr>
            <w:tcW w:w="7064" w:type="dxa"/>
            <w:vAlign w:val="center"/>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4"/>
                <w:szCs w:val="24"/>
                <w:highlight w:val="none"/>
              </w:rPr>
              <w:t xml:space="preserve">提供签署并盖章的盐城市政府采购事前信用承诺书，得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tc>
      </w:tr>
    </w:tbl>
    <w:p>
      <w:pPr>
        <w:numPr>
          <w:ilvl w:val="0"/>
          <w:numId w:val="0"/>
        </w:numPr>
        <w:ind w:firstLine="240"/>
        <w:keepLines w:val="0"/>
        <w:keepNext w:val="0"/>
        <w:pageBreakBefore w:val="0"/>
        <w:spacing w:after="0" w:line="36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3.3异常低价审查</w:t>
      </w:r>
      <w:r/>
    </w:p>
    <w:p>
      <w:pPr>
        <w:ind w:firstLine="360"/>
        <w:keepLines w:val="0"/>
        <w:keepNext w:val="0"/>
        <w:pageBreakBefore w:val="0"/>
        <w:spacing w:after="0"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（一）评审过程中出现下列情形之一的，评审委员会应当启动异常低价投标（响应）审查程序：</w:t>
      </w:r>
      <w:r/>
    </w:p>
    <w:p>
      <w:pPr>
        <w:ind w:firstLine="360"/>
        <w:keepLines w:val="0"/>
        <w:keepNext w:val="0"/>
        <w:pageBreakBefore w:val="0"/>
        <w:spacing w:after="0"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1.投标（响应）报价低于采购项目预算50%的，即投标（响应）报价&lt;采购项目预算×50%；</w:t>
      </w:r>
      <w:r/>
    </w:p>
    <w:p>
      <w:pPr>
        <w:ind w:firstLine="360"/>
        <w:keepLines w:val="0"/>
        <w:keepNext w:val="0"/>
        <w:pageBreakBefore w:val="0"/>
        <w:spacing w:after="0"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2.投标（响应）报价低于采购项目最高限价45%的，即投标（响应）报价&lt;采购项目最高限价×45%；</w:t>
      </w:r>
      <w:r/>
    </w:p>
    <w:p>
      <w:pPr>
        <w:ind w:firstLine="360"/>
        <w:keepLines w:val="0"/>
        <w:keepNext w:val="0"/>
        <w:pageBreakBefore w:val="0"/>
        <w:spacing w:after="0"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评审委员会认定的供应商报价过低、有可能影响产品质量或者不能诚信履约的其他情形。</w:t>
      </w:r>
      <w:r/>
    </w:p>
    <w:p>
      <w:pPr>
        <w:ind w:firstLine="360"/>
        <w:keepLines w:val="0"/>
        <w:keepNext w:val="0"/>
        <w:pageBreakBefore w:val="0"/>
        <w:spacing w:after="0"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 的价格、该行业当地薪资水平等情况，依据专业经验对供应商报价合理性进行判断。投标 响应）供应商不提供书面说明、证明材料，或者提供的书面说明、证明材料不能证明其报价合理性的，评审委员会应当将其作为无效投标（响应）处理。审查相关情况 应当在评审报告中进行记录。</w:t>
      </w:r>
      <w:r/>
    </w:p>
    <w:p>
      <w:pPr>
        <w:pStyle w:val="844"/>
        <w:spacing w:line="360" w:lineRule="auto"/>
        <w:rPr>
          <w:color w:val="auto"/>
          <w:highlight w:val="none"/>
        </w:rPr>
      </w:pPr>
      <w:r>
        <w:rPr>
          <w:color w:val="auto"/>
          <w:highlight w:val="none"/>
        </w:rPr>
      </w:r>
      <w:r/>
    </w:p>
    <w:p>
      <w:pPr>
        <w:ind w:firstLine="442"/>
        <w:spacing w:line="360" w:lineRule="auto"/>
        <w:rPr>
          <w:rFonts w:hint="eastAsia" w:ascii="宋体" w:hAnsi="宋体" w:cs="宋体"/>
          <w:color w:val="auto"/>
          <w:sz w:val="22"/>
          <w:szCs w:val="22"/>
          <w:highlight w:val="none"/>
        </w:rPr>
      </w:pPr>
      <w:r>
        <w:rPr>
          <w:rFonts w:hint="eastAsia" w:ascii="宋体" w:hAnsi="宋体" w:cs="宋体"/>
          <w:b/>
          <w:bCs/>
          <w:color w:val="auto"/>
          <w:sz w:val="22"/>
          <w:szCs w:val="22"/>
          <w:highlight w:val="none"/>
        </w:rPr>
        <w:t xml:space="preserve">四、评标程序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 评标准备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4.1.1 评标委员会成员到达评标现场时应在签到表上签到（或通过门禁系统签到）以证明其出席。</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4.1.2 评标委员会成员首先推选一名评标委员会负责人，负责评标活动的组织领导工作。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4.1.3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 初步评审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4.2.1评标委员会依据本章第2.1 款规定的标准对投标文件进行初步评审。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4.2.2投标文件不符合本章第2.1款评审标准的，属于重大偏差，视为未能对招标文件作出实质性响应，应当作为无效投标予以否决。</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4.2.3对照投标人须知6.4款，投标文件有上述情况之一，视为未能对招标文件作出实质性响应，凡招标文件未明确标明无效标条款的，评标委员会不得作为判定无效投标的依据。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4.2.4 投标报价有算术错误的，评标委员会按以下原则对投标报价进行修正，修正的价格经投标人书面确认后具有约束力。</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(1）投标文件中的大写金额与小写金额不一致的，以大写金额为准；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(2）总价金额与依据单价计算出的结果不一致的，以单价金额为准修正总价，但单价金额小数点有明显错误的除外。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4.2.5只有通过初步评审的投标文件才能进入详细评审。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 详细评审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4.3.1 在详细评审发现符合“无效标书条款”的，应当作为无效投标予以否决，其投标报价亦不作为评标基准价的依据。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4.3.2 评标委员会按本章第2.2款规定的量化因素和分值进行打分，并计算出综合评估得分。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4.3.3 评分分值计算保留小数点后两位，小数点后第三位“四舍五入”。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4.4 投标文件的澄清和补正</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4.4.2 澄清、说明和补正不得改变投标文件的实质性内容（算术性错误修正的除外）。投标人的书面澄清、说明和补正属于投标文件的组成部分。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4.4.3 评标委员会对投标人提交的澄清、说明或补正有疑问的，可以要求投标人进一步澄清、说明或补正。</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4.5 推荐中标候选人或直接确定中标人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4.5.1 除投标人须知前附表授权直接确定中标人外，评标委员会在推荐中标候选人时，应遵照以下原则: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评标委员会按照最终得分由高至低的次序排列，并根据投标人须知前附表规定的中标候选人数量，将排序在前的投标人推荐为中标候选人。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4.6 提交评标报告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评标委员会完成评标后，应当向招标人提交书面评标报告。评标报告应当由全体评标委员会成员签字，并于评标结束时抄送有关行政监督部门。</w:t>
      </w:r>
      <w:r/>
    </w:p>
    <w:p>
      <w:pPr>
        <w:pStyle w:val="1018"/>
        <w:rPr>
          <w:color w:val="auto"/>
          <w:highlight w:val="none"/>
        </w:rPr>
      </w:pPr>
      <w:r>
        <w:rPr>
          <w:color w:val="auto"/>
          <w:highlight w:val="none"/>
        </w:rPr>
      </w:r>
      <w:r/>
    </w:p>
    <w:p>
      <w:pPr>
        <w:jc w:val="center"/>
        <w:pageBreakBefore/>
        <w:spacing w:line="520" w:lineRule="exact"/>
        <w:rPr>
          <w:b/>
          <w:color w:val="auto"/>
          <w:sz w:val="44"/>
          <w:szCs w:val="44"/>
          <w:highlight w:val="none"/>
        </w:rPr>
        <w:outlineLvl w:val="0"/>
      </w:pPr>
      <w:r/>
      <w:bookmarkStart w:id="172" w:name="_Toc26554094"/>
      <w:r/>
      <w:bookmarkStart w:id="173" w:name="_Toc120614282"/>
      <w:r/>
      <w:bookmarkStart w:id="174" w:name="_Toc513029243"/>
      <w:r/>
      <w:bookmarkStart w:id="175" w:name="_Toc15858"/>
      <w:r/>
      <w:bookmarkStart w:id="176" w:name="_Toc16938559"/>
      <w:r/>
      <w:bookmarkStart w:id="177" w:name="_Toc49090576"/>
      <w:r/>
      <w:bookmarkStart w:id="178" w:name="_Toc20823315"/>
      <w:r/>
      <w:bookmarkStart w:id="179" w:name="_Toc10540"/>
      <w:r/>
      <w:bookmarkStart w:id="180" w:name="_Toc6648"/>
      <w:r>
        <w:rPr>
          <w:rFonts w:hint="eastAsia"/>
          <w:b/>
          <w:color w:val="auto"/>
          <w:sz w:val="44"/>
          <w:szCs w:val="44"/>
          <w:highlight w:val="none"/>
        </w:rPr>
        <w:t xml:space="preserve">第五章 合同主要条款</w:t>
      </w:r>
      <w:bookmarkEnd w:id="167"/>
      <w:r/>
      <w:bookmarkEnd w:id="168"/>
      <w:r/>
      <w:bookmarkEnd w:id="172"/>
      <w:r/>
      <w:bookmarkEnd w:id="173"/>
      <w:r/>
      <w:bookmarkEnd w:id="174"/>
      <w:r/>
      <w:bookmarkEnd w:id="175"/>
      <w:r/>
      <w:bookmarkEnd w:id="176"/>
      <w:r/>
      <w:bookmarkEnd w:id="177"/>
      <w:r/>
      <w:bookmarkEnd w:id="178"/>
      <w:r/>
      <w:bookmarkEnd w:id="179"/>
      <w:r/>
      <w:bookmarkEnd w:id="180"/>
      <w:r/>
      <w:r/>
    </w:p>
    <w:p>
      <w:pPr>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firstLine="220"/>
        <w:spacing w:line="360" w:lineRule="auto"/>
        <w:rPr>
          <w:rFonts w:hint="eastAsia" w:ascii="宋体" w:hAnsi="宋体"/>
          <w:color w:val="auto"/>
          <w:sz w:val="24"/>
          <w:szCs w:val="24"/>
          <w:highlight w:val="none"/>
          <w:u w:val="single"/>
        </w:rPr>
      </w:pPr>
      <w:r/>
      <w:bookmarkStart w:id="181" w:name="_Toc25681"/>
      <w:r/>
      <w:bookmarkStart w:id="182" w:name="_Toc31592"/>
      <w:r/>
      <w:bookmarkStart w:id="183" w:name="_Toc32002"/>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u w:val="single"/>
        </w:rPr>
        <w:t xml:space="preserve">                        </w:t>
      </w:r>
      <w:r/>
    </w:p>
    <w:p>
      <w:pPr>
        <w:ind w:firstLine="2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（采购人）</w:t>
      </w:r>
      <w:r/>
    </w:p>
    <w:p>
      <w:pPr>
        <w:ind w:firstLine="220"/>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乙方：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（中标人）</w:t>
      </w:r>
      <w:r/>
    </w:p>
    <w:p>
      <w:pPr>
        <w:ind w:firstLine="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本合同甲方委托乙方开展</w:t>
      </w:r>
      <w:r>
        <w:rPr>
          <w:rFonts w:hint="eastAsia" w:ascii="宋体" w:hAnsi="宋体"/>
          <w:bCs/>
          <w:color w:val="auto"/>
          <w:sz w:val="24"/>
          <w:szCs w:val="24"/>
          <w:highlight w:val="none"/>
          <w:lang w:eastAsia="zh-CN"/>
        </w:rPr>
        <w:t xml:space="preserve">盐城市大丰区2025年森林草原湿地调查监测项目</w:t>
      </w:r>
      <w:r>
        <w:rPr>
          <w:rFonts w:hint="eastAsia" w:ascii="宋体" w:hAnsi="宋体"/>
          <w:bCs/>
          <w:color w:val="auto"/>
          <w:sz w:val="24"/>
          <w:szCs w:val="24"/>
          <w:highlight w:val="none"/>
        </w:rPr>
        <w:t xml:space="preserve">，并支付相应的报酬，乙方接受委托并进行此项技术工作。双方经过平等协商，在真实、充分地表达各自意愿的基础上，根据《中华人民共和国民法典》的规定，达成如下协议，并由双方共同恪守。</w:t>
      </w:r>
      <w:r/>
    </w:p>
    <w:p>
      <w:pPr>
        <w:numPr>
          <w:ilvl w:val="0"/>
          <w:numId w:val="5"/>
        </w:num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项目名称及建设内容：</w:t>
      </w:r>
      <w:r/>
    </w:p>
    <w:p>
      <w:pPr>
        <w:ind w:firstLine="480"/>
        <w:keepLines w:val="0"/>
        <w:pageBreakBefore w:val="0"/>
        <w:spacing w:line="500" w:lineRule="exact"/>
        <w:rPr>
          <w:rFonts w:hint="default" w:ascii="宋体" w:hAnsi="宋体" w:eastAsia="仿宋"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w:t>
      </w:r>
      <w:r>
        <w:rPr>
          <w:rFonts w:hint="eastAsia" w:ascii="仿宋" w:hAnsi="仿宋" w:eastAsia="仿宋"/>
          <w:bCs/>
          <w:color w:val="auto"/>
          <w:sz w:val="28"/>
          <w:szCs w:val="28"/>
          <w:highlight w:val="none"/>
        </w:rPr>
        <w:t xml:space="preserve">《自然资源部办公厅 国家林业和草原局办公室 关于开展2025年度全国国土变更调查及森林草原湿地荒漠调查监测工作的通知》（自然资办发[2025]33号）</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《江苏省自然资源厅 江苏省林业局关于开展2025年度全省国土变更调查及森林草地湿地沙化调查监测工作的通知》（苏自然资函[2025]512号）</w:t>
      </w:r>
      <w:r>
        <w:rPr>
          <w:rFonts w:hint="eastAsia" w:ascii="仿宋" w:hAnsi="仿宋" w:eastAsia="仿宋"/>
          <w:bCs/>
          <w:color w:val="auto"/>
          <w:sz w:val="28"/>
          <w:szCs w:val="28"/>
          <w:highlight w:val="none"/>
          <w:lang w:val="en-US" w:eastAsia="zh-CN"/>
        </w:rPr>
        <w:t xml:space="preserve">精神，组织开展2025年度国土变更调查及森林草原调查监测工作，并形成相关成果以及完成文件中规定的其他工作。具体项目内容以招标文件采购需求和国家、省相关文件要求为准。</w:t>
      </w:r>
      <w:r/>
    </w:p>
    <w:p>
      <w:pPr>
        <w:pStyle w:val="802"/>
        <w:numPr>
          <w:ilvl w:val="0"/>
          <w:numId w:val="0"/>
        </w:numPr>
        <w:rPr>
          <w:rFonts w:hint="eastAsia"/>
          <w:color w:val="auto"/>
          <w:highlight w:val="none"/>
        </w:rPr>
      </w:pPr>
      <w:r>
        <w:rPr>
          <w:rFonts w:hint="eastAsia"/>
          <w:color w:val="auto"/>
          <w:highlight w:val="none"/>
        </w:rPr>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二、履行的服务期限、地点和方式：</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1.服务期限</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年6月前提交全部成果文件并经验收合格。具体时间以上级主管部门要求和甲方通知为准。</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注：上级主管部门如对以上项目工作时间和内容有调整，以上级主管部门的最新要求为准，供应商需无条件配合，在规定时间内提交相应成果。</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2.履行的地点</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没有特别限制。</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3.履行的方式</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根据本合同第一、二条规定的内容及要求提供服务。</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三、合同额及付款方式：</w:t>
      </w:r>
      <w:r/>
    </w:p>
    <w:p>
      <w:pPr>
        <w:ind w:firstLine="440"/>
        <w:jc w:val="left"/>
        <w:spacing w:before="100" w:after="100" w:line="360" w:lineRule="auto"/>
        <w:widowControl/>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本合同总价款为人民币：大写：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元</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乙方开户银行名称和帐号为：</w:t>
      </w:r>
      <w:r/>
    </w:p>
    <w:p>
      <w:pPr>
        <w:ind w:firstLine="44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开户银行：</w:t>
      </w:r>
      <w:r>
        <w:rPr>
          <w:rFonts w:hint="eastAsia" w:ascii="宋体" w:hAnsi="宋体" w:cs="宋体"/>
          <w:color w:val="auto"/>
          <w:sz w:val="24"/>
          <w:szCs w:val="24"/>
          <w:highlight w:val="none"/>
          <w:u w:val="single"/>
        </w:rPr>
        <w:t xml:space="preserve">            </w:t>
      </w:r>
      <w:r/>
    </w:p>
    <w:p>
      <w:pPr>
        <w:ind w:firstLine="440"/>
        <w:spacing w:line="360" w:lineRule="auto"/>
        <w:rPr>
          <w:rFonts w:hint="eastAsia"/>
          <w:color w:val="auto"/>
          <w:sz w:val="24"/>
          <w:szCs w:val="24"/>
          <w:highlight w:val="none"/>
        </w:rPr>
      </w:pPr>
      <w:r>
        <w:rPr>
          <w:rFonts w:hint="eastAsia"/>
          <w:color w:val="auto"/>
          <w:sz w:val="24"/>
          <w:szCs w:val="24"/>
          <w:highlight w:val="none"/>
        </w:rPr>
        <w:t xml:space="preserve">付款方式：合同签订后，甲方收到发票10个工作日内支付合同金额的30%；项目成果通过采购人组织的验收合格后甲方支付合同金额的70%。</w:t>
      </w:r>
      <w:r/>
    </w:p>
    <w:p>
      <w:pPr>
        <w:ind w:firstLine="440"/>
        <w:spacing w:line="360" w:lineRule="auto"/>
        <w:rPr>
          <w:rFonts w:hint="eastAsia" w:ascii="宋体" w:hAnsi="宋体" w:cs="宋体"/>
          <w:color w:val="auto"/>
          <w:sz w:val="24"/>
          <w:szCs w:val="24"/>
          <w:highlight w:val="none"/>
        </w:rPr>
      </w:pPr>
      <w:r>
        <w:rPr>
          <w:rFonts w:hint="eastAsia"/>
          <w:color w:val="auto"/>
          <w:sz w:val="24"/>
          <w:szCs w:val="24"/>
          <w:highlight w:val="none"/>
        </w:rPr>
        <w:t xml:space="preserve">注：供应商申请付款的程序应符合采购人的财务规定。甲方付款时，乙方需提供等额的正式发票及相关资料，否则甲方有权延迟付款，并不承担逾期违约责任。具体到款时间最终以财政实际拨付为准，财政审核延迟付款不视为甲方违约。</w:t>
      </w:r>
      <w:r/>
    </w:p>
    <w:p>
      <w:pPr>
        <w:ind w:firstLine="44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帐号：</w:t>
      </w:r>
      <w:r>
        <w:rPr>
          <w:rFonts w:hint="eastAsia" w:ascii="宋体" w:hAnsi="宋体" w:cs="宋体"/>
          <w:color w:val="auto"/>
          <w:sz w:val="24"/>
          <w:szCs w:val="24"/>
          <w:highlight w:val="none"/>
          <w:u w:val="single"/>
        </w:rPr>
        <w:t xml:space="preserve">               </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四、履约保证金</w:t>
      </w:r>
      <w:r/>
    </w:p>
    <w:p>
      <w:pPr>
        <w:pStyle w:val="809"/>
        <w:ind w:firstLine="440"/>
        <w:spacing w:line="360" w:lineRule="auto"/>
        <w:rPr>
          <w:rFonts w:hint="eastAsia" w:hAnsi="宋体" w:cs="宋体"/>
          <w:color w:val="auto"/>
          <w:sz w:val="24"/>
          <w:szCs w:val="24"/>
          <w:highlight w:val="none"/>
          <w:u w:val="single"/>
        </w:rPr>
      </w:pPr>
      <w:r>
        <w:rPr>
          <w:rFonts w:hint="eastAsia" w:hAnsi="宋体" w:cs="宋体"/>
          <w:color w:val="auto"/>
          <w:sz w:val="24"/>
          <w:szCs w:val="24"/>
          <w:highlight w:val="none"/>
        </w:rPr>
        <w:t xml:space="preserve">1、履约保证金的形式：</w:t>
      </w:r>
      <w:r>
        <w:rPr>
          <w:rFonts w:hint="eastAsia" w:hAnsi="宋体" w:cs="宋体"/>
          <w:color w:val="auto"/>
          <w:sz w:val="24"/>
          <w:szCs w:val="24"/>
          <w:highlight w:val="none"/>
          <w:u w:val="single"/>
        </w:rPr>
        <w:t xml:space="preserve">  以现金（转账）或者投标人基本账户缴纳的担保机构保函、保险机构保单等非现金交易担保方式       </w:t>
      </w:r>
      <w:r/>
    </w:p>
    <w:p>
      <w:pPr>
        <w:pStyle w:val="809"/>
        <w:ind w:firstLine="480"/>
        <w:spacing w:line="360" w:lineRule="auto"/>
        <w:rPr>
          <w:rFonts w:hint="eastAsia" w:hAnsi="宋体" w:cs="宋体"/>
          <w:color w:val="auto"/>
          <w:sz w:val="24"/>
          <w:szCs w:val="24"/>
          <w:highlight w:val="none"/>
          <w:u w:val="single"/>
        </w:rPr>
      </w:pPr>
      <w:r>
        <w:rPr>
          <w:rFonts w:hint="eastAsia" w:hAnsi="宋体" w:cs="宋体"/>
          <w:color w:val="auto"/>
          <w:sz w:val="24"/>
          <w:szCs w:val="24"/>
          <w:highlight w:val="none"/>
          <w:u w:val="single"/>
        </w:rPr>
        <w:t xml:space="preserve">根据盐财购〔2025〕18号 关于在全市政府采购领域进一步推行电子履约保函（保险）的通知。可以通过政府采购电子履约保函（保险）平台（www.jsdzbh.com）在线申请履约保函（保险）。”</w:t>
      </w:r>
      <w:r/>
    </w:p>
    <w:p>
      <w:pPr>
        <w:pStyle w:val="809"/>
        <w:ind w:firstLine="440"/>
        <w:spacing w:line="360" w:lineRule="auto"/>
        <w:rPr>
          <w:rFonts w:hint="eastAsia" w:hAnsi="宋体" w:cs="宋体"/>
          <w:color w:val="auto"/>
          <w:sz w:val="24"/>
          <w:szCs w:val="24"/>
          <w:highlight w:val="none"/>
          <w:u w:val="single"/>
        </w:rPr>
      </w:pPr>
      <w:r>
        <w:rPr>
          <w:rFonts w:hint="eastAsia" w:hAnsi="宋体" w:cs="宋体"/>
          <w:color w:val="auto"/>
          <w:sz w:val="24"/>
          <w:szCs w:val="24"/>
          <w:highlight w:val="none"/>
        </w:rPr>
        <w:t xml:space="preserve">2、履约保证金的金额：</w:t>
      </w:r>
      <w:r>
        <w:rPr>
          <w:rFonts w:hint="eastAsia" w:hAnsi="宋体" w:cs="宋体"/>
          <w:color w:val="auto"/>
          <w:sz w:val="24"/>
          <w:szCs w:val="24"/>
          <w:highlight w:val="none"/>
          <w:u w:val="single"/>
        </w:rPr>
        <w:t xml:space="preserve">          元</w:t>
      </w:r>
      <w:r>
        <w:rPr>
          <w:rFonts w:hint="eastAsia" w:hAnsi="宋体" w:cs="宋体"/>
          <w:color w:val="auto"/>
          <w:sz w:val="24"/>
          <w:szCs w:val="24"/>
          <w:highlight w:val="none"/>
          <w:u w:val="single"/>
          <w:lang w:eastAsia="zh-CN"/>
        </w:rPr>
        <w:t xml:space="preserve">（中标价的</w:t>
      </w:r>
      <w:r>
        <w:rPr>
          <w:rFonts w:hint="eastAsia" w:hAnsi="宋体" w:cs="宋体"/>
          <w:color w:val="auto"/>
          <w:sz w:val="24"/>
          <w:szCs w:val="24"/>
          <w:highlight w:val="none"/>
          <w:u w:val="single"/>
          <w:lang w:val="en-US" w:eastAsia="zh-CN"/>
        </w:rPr>
        <w:t xml:space="preserve">10%</w:t>
      </w:r>
      <w:r>
        <w:rPr>
          <w:rFonts w:hint="eastAsia" w:hAnsi="宋体" w:cs="宋体"/>
          <w:color w:val="auto"/>
          <w:sz w:val="24"/>
          <w:szCs w:val="24"/>
          <w:highlight w:val="none"/>
          <w:u w:val="single"/>
          <w:lang w:eastAsia="zh-CN"/>
        </w:rPr>
        <w:t xml:space="preserve">）</w:t>
      </w:r>
      <w:r/>
    </w:p>
    <w:p>
      <w:pPr>
        <w:pStyle w:val="809"/>
        <w:ind w:firstLine="440"/>
        <w:spacing w:line="360" w:lineRule="auto"/>
        <w:rPr>
          <w:rFonts w:hint="eastAsia" w:hAnsi="宋体" w:cs="宋体"/>
          <w:b/>
          <w:color w:val="auto"/>
          <w:sz w:val="24"/>
          <w:szCs w:val="24"/>
          <w:highlight w:val="none"/>
          <w:u w:val="single"/>
        </w:rPr>
      </w:pPr>
      <w:r>
        <w:rPr>
          <w:rFonts w:hint="eastAsia" w:hAnsi="宋体" w:cs="宋体"/>
          <w:color w:val="auto"/>
          <w:sz w:val="24"/>
          <w:szCs w:val="24"/>
          <w:highlight w:val="none"/>
        </w:rPr>
        <w:t xml:space="preserve">3、履约保证金的退还：甲方收到最终成果后30日内，无息退还。</w:t>
      </w:r>
      <w:r/>
    </w:p>
    <w:p>
      <w:pPr>
        <w:pStyle w:val="809"/>
        <w:ind w:firstLine="440"/>
        <w:spacing w:line="360" w:lineRule="auto"/>
        <w:rPr>
          <w:rFonts w:hint="eastAsia" w:hAnsi="宋体" w:cs="宋体"/>
          <w:color w:val="auto"/>
          <w:sz w:val="24"/>
          <w:szCs w:val="24"/>
          <w:highlight w:val="none"/>
          <w:u w:val="single"/>
        </w:rPr>
      </w:pPr>
      <w:r>
        <w:rPr>
          <w:rFonts w:hint="eastAsia" w:hAnsi="宋体" w:cs="宋体"/>
          <w:color w:val="auto"/>
          <w:sz w:val="24"/>
          <w:szCs w:val="24"/>
          <w:highlight w:val="none"/>
        </w:rPr>
        <w:t xml:space="preserve">4、采购人对提供＂信用中国(江苏盐城)＂备案的第三方信用报告AA评级及以上政府采购供应商，免收履约保证金。</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五、技术情报和资料的保密事项：</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本协议涉及的技术研究及其成果报告除国家行政管理部门规定的公开外，保密期为永久。甲乙双方须妥善保管各自持有的报告及其相关资料。</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甲乙任何一方因本协议而获知他方明示为机密的信息物件等，未经他方同意，不得运用于本协议无关的工作，且应以妥善管理，不得泄露、告知、交付或以任何其他方式转移，或提供给任何第三人使用。</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六、风险责任的承担：</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若因不可抗力的原因导致合同无法履行的，双方互不承担违约责任，任何一方有权解除本合同，甲方须按乙方已提供技术咨询的工作量向乙方支付技术工作经费。</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七、知识产权归属：</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1、本项目最终成果的所有权、使用权和著作权归属于甲方所有，未经甲方许可，乙方不得擅自使用本项目的任何数据及相关资料。</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2、乙方应保证甲方在使用、接受本合同标的或其任何一部分时不受第三方提出侵犯其专利权、版权、商标权和工业设计权等知识产权的起诉。一旦出现侵权，由乙方负全部责任。</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3、没有甲方事先书面同意，乙方不得将由甲方提供的有关合同或任何合同条文、计划、图纸、样品、数据或资料提供给与履行本合同无关的任何其他人。即使向履行本合同有关的人员提供，也应注意保密并限于履行合同的必需范围。</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八、各方当事人的义务或协作事项及承担的责任：</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双方确定，在本合同有效期内，甲方指定</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为甲方项目联系人，乙方指定</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为乙方项目联系人。</w:t>
      </w:r>
      <w:r/>
    </w:p>
    <w:p>
      <w:pPr>
        <w:ind w:firstLine="480"/>
        <w:keepLines w:val="0"/>
        <w:keepNext w:val="0"/>
        <w:pageBreakBefore w:val="0"/>
        <w:spacing w:line="360" w:lineRule="auto"/>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一方变更项目联系人的，应当及时以书面形式通知另一方。未及时通知并影响本合同履行或造成损失的，应承担相应的责任。</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九、中介方、担保方的义务、报酬和支付方式及承担的责任：</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无。</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十、验收标准和方法：</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1.乙方提交工作成果的形式：按照专家评审意见修改后的文本、图集的纸质和电子版、矢量数据库；</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2.工作成果的验收标准：达到国家、江苏省的技术标准；</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3.工作成果的验收方法：甲方自行验收；</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4.验收的时间和地点：由甲乙双方协商确定。</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十一、违约金或者损失赔偿的计算方法：</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1.甲、乙任何一方违反本合同第五条规定的，应赔偿对方损失；</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2.甲、乙任何一方违反本合同第七条的规定，除对方有权确认技术成果归属外，任何一方由于使用、转让、出售、租借等方式所获利益全部归对方所有。</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w:t>
      </w:r>
      <w:r>
        <w:rPr>
          <w:rFonts w:hint="eastAsia" w:ascii="宋体" w:hAnsi="宋体"/>
          <w:b/>
          <w:color w:val="auto"/>
          <w:sz w:val="24"/>
          <w:szCs w:val="24"/>
          <w:highlight w:val="none"/>
          <w:lang w:val="en-US" w:eastAsia="zh-CN"/>
        </w:rPr>
        <w:t xml:space="preserve">二</w:t>
      </w:r>
      <w:r>
        <w:rPr>
          <w:rFonts w:hint="eastAsia" w:ascii="宋体" w:hAnsi="宋体"/>
          <w:b/>
          <w:color w:val="auto"/>
          <w:sz w:val="24"/>
          <w:szCs w:val="24"/>
          <w:highlight w:val="none"/>
        </w:rPr>
        <w:t xml:space="preserve">、争议的解决办法：</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因履行本合同发生的争议，由当事人协商解决；协商不成的，依法向甲方所在地人民法院起诉。</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w:t>
      </w:r>
      <w:r>
        <w:rPr>
          <w:rFonts w:hint="eastAsia" w:ascii="宋体" w:hAnsi="宋体"/>
          <w:b/>
          <w:color w:val="auto"/>
          <w:sz w:val="24"/>
          <w:szCs w:val="24"/>
          <w:highlight w:val="none"/>
          <w:lang w:eastAsia="zh-CN"/>
        </w:rPr>
        <w:t xml:space="preserve">三</w:t>
      </w:r>
      <w:r>
        <w:rPr>
          <w:rFonts w:hint="eastAsia" w:ascii="宋体" w:hAnsi="宋体"/>
          <w:b/>
          <w:color w:val="auto"/>
          <w:sz w:val="24"/>
          <w:szCs w:val="24"/>
          <w:highlight w:val="none"/>
        </w:rPr>
        <w:t xml:space="preserve">、名词和术语的解释：</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双方确定：本合同及相关附件中所涉及的有关名词和技术术语，其定义和解释如下：</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 </w:t>
      </w:r>
      <w:r>
        <w:rPr>
          <w:rFonts w:hint="eastAsia" w:hAnsi="宋体" w:cs="宋体"/>
          <w:color w:val="auto"/>
          <w:sz w:val="24"/>
          <w:szCs w:val="24"/>
          <w:highlight w:val="none"/>
          <w:u w:val="single"/>
        </w:rPr>
        <w:t xml:space="preserve">                    /                             </w:t>
      </w:r>
      <w:r>
        <w:rPr>
          <w:rFonts w:hint="eastAsia" w:hAnsi="宋体" w:cs="宋体"/>
          <w:color w:val="auto"/>
          <w:sz w:val="24"/>
          <w:szCs w:val="24"/>
          <w:highlight w:val="none"/>
        </w:rPr>
        <w:t xml:space="preserve">；</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w:t>
      </w:r>
      <w:r>
        <w:rPr>
          <w:rFonts w:hint="eastAsia" w:hAnsi="宋体" w:cs="宋体"/>
          <w:color w:val="auto"/>
          <w:sz w:val="24"/>
          <w:szCs w:val="24"/>
          <w:highlight w:val="none"/>
          <w:u w:val="single"/>
        </w:rPr>
        <w:t xml:space="preserve">                     /                             </w:t>
      </w:r>
      <w:r>
        <w:rPr>
          <w:rFonts w:hint="eastAsia" w:hAnsi="宋体" w:cs="宋体"/>
          <w:color w:val="auto"/>
          <w:sz w:val="24"/>
          <w:szCs w:val="24"/>
          <w:highlight w:val="none"/>
        </w:rPr>
        <w:t xml:space="preserve">；</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3.</w:t>
      </w:r>
      <w:r>
        <w:rPr>
          <w:rFonts w:hint="eastAsia" w:hAnsi="宋体" w:cs="宋体"/>
          <w:color w:val="auto"/>
          <w:sz w:val="24"/>
          <w:szCs w:val="24"/>
          <w:highlight w:val="none"/>
          <w:u w:val="single"/>
        </w:rPr>
        <w:t xml:space="preserve">                      /                            </w:t>
      </w:r>
      <w:r>
        <w:rPr>
          <w:rFonts w:hint="eastAsia" w:hAnsi="宋体" w:cs="宋体"/>
          <w:color w:val="auto"/>
          <w:sz w:val="24"/>
          <w:szCs w:val="24"/>
          <w:highlight w:val="none"/>
        </w:rPr>
        <w:t xml:space="preserve">。</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w:t>
      </w:r>
      <w:r>
        <w:rPr>
          <w:rFonts w:hint="eastAsia" w:ascii="宋体" w:hAnsi="宋体"/>
          <w:b/>
          <w:color w:val="auto"/>
          <w:sz w:val="24"/>
          <w:szCs w:val="24"/>
          <w:highlight w:val="none"/>
          <w:lang w:eastAsia="zh-CN"/>
        </w:rPr>
        <w:t xml:space="preserve">四</w:t>
      </w:r>
      <w:r>
        <w:rPr>
          <w:rFonts w:hint="eastAsia" w:ascii="宋体" w:hAnsi="宋体"/>
          <w:b/>
          <w:color w:val="auto"/>
          <w:sz w:val="24"/>
          <w:szCs w:val="24"/>
          <w:highlight w:val="none"/>
        </w:rPr>
        <w:t xml:space="preserve">、双方约定本合同其他相关事项为：</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1.为保证乙方有效进行技术研究工作，甲方应当向乙方提供下列协作事项：</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Ⅰ、提供技术资料，协调乙方开展资料和技术文件的收集工作。</w:t>
      </w:r>
      <w:r/>
    </w:p>
    <w:p>
      <w:pPr>
        <w:pStyle w:val="809"/>
        <w:ind w:firstLine="4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2.本合同的变更必须由双方协商一致，并以书面形式确定。但有下列情形之一的，一方可以向另一方提出变更合同权利与义务的请求，另一方应当在</w:t>
      </w:r>
      <w:r>
        <w:rPr>
          <w:rFonts w:hint="eastAsia" w:hAnsi="宋体" w:cs="宋体"/>
          <w:color w:val="auto"/>
          <w:sz w:val="24"/>
          <w:szCs w:val="24"/>
          <w:highlight w:val="none"/>
          <w:u w:val="single"/>
        </w:rPr>
        <w:t xml:space="preserve">  伍  </w:t>
      </w:r>
      <w:r>
        <w:rPr>
          <w:rFonts w:hint="eastAsia" w:hAnsi="宋体" w:cs="宋体"/>
          <w:color w:val="auto"/>
          <w:sz w:val="24"/>
          <w:szCs w:val="24"/>
          <w:highlight w:val="none"/>
        </w:rPr>
        <w:t xml:space="preserve">个工作日内予以答复；逾期未予答复的，视为同意：（1）甲方向乙方提交的基础资料有重大变化；（2）在项目过程中，国家、省或地方管理部门出台新的政策影响项目的进展；（3）项目行政主管部门发生变化。</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w:t>
      </w:r>
      <w:r>
        <w:rPr>
          <w:rFonts w:hint="eastAsia" w:ascii="宋体" w:hAnsi="宋体"/>
          <w:b/>
          <w:color w:val="auto"/>
          <w:sz w:val="24"/>
          <w:szCs w:val="24"/>
          <w:highlight w:val="none"/>
          <w:lang w:val="en-US" w:eastAsia="zh-CN"/>
        </w:rPr>
        <w:t xml:space="preserve">五</w:t>
      </w:r>
      <w:r>
        <w:rPr>
          <w:rFonts w:hint="eastAsia" w:ascii="宋体" w:hAnsi="宋体"/>
          <w:b/>
          <w:color w:val="auto"/>
          <w:sz w:val="24"/>
          <w:szCs w:val="24"/>
          <w:highlight w:val="none"/>
        </w:rPr>
        <w:t xml:space="preserve">、本合同一式肆份，双方各执贰份，具有同等法律效力。</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w:t>
      </w:r>
      <w:r>
        <w:rPr>
          <w:rFonts w:hint="eastAsia" w:ascii="宋体" w:hAnsi="宋体"/>
          <w:b/>
          <w:color w:val="auto"/>
          <w:sz w:val="24"/>
          <w:szCs w:val="24"/>
          <w:highlight w:val="none"/>
          <w:lang w:val="en-US" w:eastAsia="zh-CN"/>
        </w:rPr>
        <w:t xml:space="preserve">六</w:t>
      </w:r>
      <w:r>
        <w:rPr>
          <w:rFonts w:hint="eastAsia" w:ascii="宋体" w:hAnsi="宋体"/>
          <w:b/>
          <w:color w:val="auto"/>
          <w:sz w:val="24"/>
          <w:szCs w:val="24"/>
          <w:highlight w:val="none"/>
        </w:rPr>
        <w:t xml:space="preserve">、本合同经双方签字盖章后生效。</w:t>
      </w:r>
      <w:r/>
    </w:p>
    <w:p>
      <w:pPr>
        <w:pStyle w:val="809"/>
        <w:ind w:firstLine="420"/>
        <w:spacing w:line="360" w:lineRule="auto"/>
        <w:rPr>
          <w:rFonts w:hint="eastAsia" w:hAnsi="宋体" w:cs="宋体"/>
          <w:color w:val="auto"/>
          <w:sz w:val="24"/>
          <w:szCs w:val="24"/>
          <w:highlight w:val="none"/>
        </w:rPr>
      </w:pPr>
      <w:r>
        <w:rPr>
          <w:rFonts w:hint="eastAsia" w:hAnsi="宋体" w:cs="宋体"/>
          <w:color w:val="auto"/>
          <w:sz w:val="24"/>
          <w:szCs w:val="24"/>
          <w:highlight w:val="none"/>
        </w:rPr>
      </w:r>
      <w:r/>
    </w:p>
    <w:p>
      <w:pPr>
        <w:pStyle w:val="809"/>
        <w:ind w:firstLine="420"/>
        <w:spacing w:line="360" w:lineRule="auto"/>
        <w:rPr>
          <w:rFonts w:hint="eastAsia" w:hAnsi="宋体" w:cs="宋体"/>
          <w:color w:val="auto"/>
          <w:sz w:val="24"/>
          <w:szCs w:val="24"/>
          <w:highlight w:val="none"/>
        </w:rPr>
      </w:pPr>
      <w:r>
        <w:rPr>
          <w:rFonts w:hint="eastAsia" w:hAnsi="宋体" w:cs="宋体"/>
          <w:color w:val="auto"/>
          <w:sz w:val="24"/>
          <w:szCs w:val="24"/>
          <w:highlight w:val="none"/>
        </w:rPr>
      </w:r>
      <w:r/>
    </w:p>
    <w:p>
      <w:pPr>
        <w:pStyle w:val="809"/>
        <w:ind w:left="479" w:hanging="240"/>
        <w:spacing w:before="120" w:after="120" w:line="360" w:lineRule="auto"/>
        <w:rPr>
          <w:rFonts w:hint="eastAsia" w:hAnsi="宋体"/>
          <w:color w:val="auto"/>
          <w:sz w:val="24"/>
          <w:szCs w:val="24"/>
          <w:highlight w:val="none"/>
        </w:rPr>
      </w:pPr>
      <w:r>
        <w:rPr>
          <w:rFonts w:hAnsi="宋体"/>
          <w:color w:val="auto"/>
          <w:sz w:val="24"/>
          <w:szCs w:val="24"/>
          <w:highlight w:val="none"/>
        </w:rPr>
        <w:t xml:space="preserve">甲方：                                   乙方： </w:t>
      </w:r>
      <w:r/>
    </w:p>
    <w:p>
      <w:pPr>
        <w:pStyle w:val="809"/>
        <w:spacing w:before="120" w:after="120" w:line="360" w:lineRule="auto"/>
        <w:rPr>
          <w:rFonts w:hint="eastAsia" w:hAnsi="宋体"/>
          <w:color w:val="auto"/>
          <w:sz w:val="24"/>
          <w:szCs w:val="24"/>
          <w:highlight w:val="none"/>
        </w:rPr>
      </w:pPr>
      <w:r>
        <w:rPr>
          <w:rFonts w:hAnsi="宋体"/>
          <w:color w:val="auto"/>
          <w:sz w:val="24"/>
          <w:szCs w:val="24"/>
          <w:highlight w:val="none"/>
        </w:rPr>
        <w:t xml:space="preserve">  地址：                                   地址： </w:t>
      </w:r>
      <w:r/>
    </w:p>
    <w:p>
      <w:pPr>
        <w:pStyle w:val="809"/>
        <w:spacing w:before="120" w:after="120" w:line="360" w:lineRule="auto"/>
        <w:rPr>
          <w:rFonts w:hint="eastAsia"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w:t>
      </w:r>
      <w:r/>
    </w:p>
    <w:p>
      <w:pPr>
        <w:pStyle w:val="809"/>
        <w:spacing w:before="120" w:after="120" w:line="360" w:lineRule="auto"/>
        <w:rPr>
          <w:rFonts w:hint="eastAsia"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 xml:space="preserve">联系电话：                               联系电话：</w:t>
      </w:r>
      <w:r/>
    </w:p>
    <w:p>
      <w:pPr>
        <w:spacing w:line="360" w:lineRule="auto"/>
        <w:rPr>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sz w:val="24"/>
          <w:szCs w:val="24"/>
          <w:highlight w:val="none"/>
        </w:rPr>
      </w:r>
      <w:r/>
    </w:p>
    <w:p>
      <w:pPr>
        <w:ind w:left="703" w:right="281" w:hanging="703"/>
        <w:jc w:val="center"/>
        <w:spacing w:line="420" w:lineRule="exact"/>
        <w:rPr>
          <w:color w:val="auto"/>
          <w:highlight w:val="none"/>
        </w:rPr>
      </w:pPr>
      <w:r>
        <w:rPr>
          <w:rFonts w:hint="eastAsia" w:ascii="宋体" w:hAnsi="宋体"/>
          <w:b/>
          <w:bCs/>
          <w:color w:val="auto"/>
          <w:sz w:val="40"/>
          <w:szCs w:val="40"/>
          <w:highlight w:val="none"/>
        </w:rPr>
        <w:t xml:space="preserve">廉 政 合 同</w:t>
      </w:r>
      <w:r/>
    </w:p>
    <w:p>
      <w:pPr>
        <w:ind w:left="386" w:right="283" w:hanging="386"/>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甲方：</w:t>
      </w:r>
      <w:r>
        <w:rPr>
          <w:rFonts w:hint="eastAsia" w:ascii="宋体" w:hAnsi="宋体"/>
          <w:color w:val="auto"/>
          <w:sz w:val="24"/>
          <w:szCs w:val="24"/>
          <w:highlight w:val="none"/>
          <w:lang w:eastAsia="zh-CN"/>
        </w:rPr>
        <w:t xml:space="preserve">盐城市大丰区林业工作站</w:t>
      </w:r>
      <w:r>
        <w:rPr>
          <w:rFonts w:hint="eastAsia" w:ascii="宋体" w:hAnsi="宋体"/>
          <w:color w:val="auto"/>
          <w:sz w:val="24"/>
          <w:szCs w:val="24"/>
          <w:highlight w:val="none"/>
        </w:rPr>
        <w:t xml:space="preserve">              </w:t>
      </w:r>
      <w:r>
        <w:rPr>
          <w:rFonts w:hint="eastAsia" w:ascii="宋体" w:hAnsi="宋体"/>
          <w:color w:val="auto"/>
          <w:sz w:val="24"/>
          <w:szCs w:val="24"/>
          <w:highlight w:val="none"/>
        </w:rPr>
        <w:tab/>
      </w:r>
      <w:r/>
    </w:p>
    <w:p>
      <w:pPr>
        <w:ind w:left="386" w:right="283" w:hanging="386"/>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乙方：                   </w:t>
      </w:r>
      <w:r/>
    </w:p>
    <w:p>
      <w:pPr>
        <w:ind w:left="0" w:right="0" w:firstLine="4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为强化抓源治本工作力度，从制度机制上进一步规范建设行为，杜绝不廉洁行为，特订立本合同，双方遵照执行。</w:t>
      </w:r>
      <w:r/>
    </w:p>
    <w:p>
      <w:pPr>
        <w:ind w:left="0" w:right="0" w:firstLine="4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1、甲、乙双方必须严格遵守国家法律、法规、政策及各项廉政规定，恪守职业道德规范。</w:t>
      </w:r>
      <w:r/>
    </w:p>
    <w:p>
      <w:pPr>
        <w:ind w:left="0" w:right="0" w:firstLine="4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2、甲、乙双方在具体工程建设行为中，必须严格遵守招投标法规定的原则、方式、程序，保证公平、公正、公开。</w:t>
      </w:r>
      <w:r/>
    </w:p>
    <w:p>
      <w:pPr>
        <w:ind w:left="0" w:right="0" w:firstLine="4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3、甲、乙双方不得相互串通，损害国家利益、社会公共利益及其他当事人的合法权益。</w:t>
      </w:r>
      <w:r/>
    </w:p>
    <w:p>
      <w:pPr>
        <w:ind w:left="0" w:right="0" w:firstLine="4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left="0" w:right="0" w:firstLine="4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left="0" w:right="0" w:firstLine="4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6、甲方工作人员及其配偶、子女不得以打“业务牌”等形式变相接受乙方的钱物；乙方不得以打“业务牌”的形式向甲方工作人员及其配偶、子女变相送钱物。</w:t>
      </w:r>
      <w:r/>
    </w:p>
    <w:p>
      <w:pPr>
        <w:ind w:left="0" w:right="0" w:firstLine="4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7、甲方工作人员及其配偶、子女不得在乙方报销应由个人支付的费用或领取报酬；乙方不得为甲方工作人员及其配偶、子女报销应由个人支付的费用或发放报酬。</w:t>
      </w:r>
      <w:r/>
    </w:p>
    <w:p>
      <w:pPr>
        <w:ind w:left="0" w:right="0" w:firstLine="4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违约责任：</w:t>
      </w:r>
      <w:r/>
    </w:p>
    <w:p>
      <w:pPr>
        <w:ind w:left="0" w:right="0" w:firstLine="4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1、甲方发生违约行为，一经查实将视情节轻重对直接责任人进行严肃处理并追究主管人员的责任。</w:t>
      </w:r>
      <w:r/>
    </w:p>
    <w:p>
      <w:pPr>
        <w:ind w:left="0" w:right="0" w:firstLine="4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2、乙方发生违约行为，甲方有权解除合同，并将其列入“黑名单”在一定范围内公布，三年内不得参加辖区内的工程建设。</w:t>
      </w:r>
      <w:r/>
    </w:p>
    <w:p>
      <w:pPr>
        <w:ind w:left="386" w:right="283" w:hanging="386"/>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386" w:right="283" w:hanging="386"/>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甲方：                           </w:t>
      </w:r>
      <w:r>
        <w:rPr>
          <w:rFonts w:hint="eastAsia" w:ascii="宋体" w:hAnsi="宋体"/>
          <w:color w:val="auto"/>
          <w:sz w:val="24"/>
          <w:szCs w:val="24"/>
          <w:highlight w:val="none"/>
        </w:rPr>
        <w:tab/>
      </w:r>
      <w:r>
        <w:rPr>
          <w:rFonts w:hint="eastAsia" w:ascii="宋体" w:hAnsi="宋体"/>
          <w:color w:val="auto"/>
          <w:sz w:val="24"/>
          <w:szCs w:val="24"/>
          <w:highlight w:val="none"/>
        </w:rPr>
        <w:t xml:space="preserve">    乙方：</w:t>
      </w:r>
      <w:r/>
    </w:p>
    <w:p>
      <w:pPr>
        <w:ind w:left="386" w:right="283" w:hanging="386"/>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地址：                            </w:t>
      </w:r>
      <w:r>
        <w:rPr>
          <w:rFonts w:hint="eastAsia" w:ascii="宋体" w:hAnsi="宋体"/>
          <w:color w:val="auto"/>
          <w:sz w:val="24"/>
          <w:szCs w:val="24"/>
          <w:highlight w:val="none"/>
        </w:rPr>
        <w:tab/>
      </w:r>
      <w:r>
        <w:rPr>
          <w:rFonts w:hint="eastAsia" w:ascii="宋体" w:hAnsi="宋体"/>
          <w:color w:val="auto"/>
          <w:sz w:val="24"/>
          <w:szCs w:val="24"/>
          <w:highlight w:val="none"/>
        </w:rPr>
        <w:tab/>
      </w:r>
      <w:r>
        <w:rPr>
          <w:rFonts w:hint="eastAsia" w:ascii="宋体" w:hAnsi="宋体"/>
          <w:color w:val="auto"/>
          <w:sz w:val="24"/>
          <w:szCs w:val="24"/>
          <w:highlight w:val="none"/>
        </w:rPr>
        <w:t xml:space="preserve">地址：</w:t>
      </w:r>
      <w:r/>
    </w:p>
    <w:p>
      <w:pPr>
        <w:ind w:left="386" w:right="283" w:hanging="386"/>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法定代表人                        </w:t>
      </w:r>
      <w:r>
        <w:rPr>
          <w:rFonts w:hint="eastAsia" w:ascii="宋体" w:hAnsi="宋体"/>
          <w:color w:val="auto"/>
          <w:sz w:val="24"/>
          <w:szCs w:val="24"/>
          <w:highlight w:val="none"/>
        </w:rPr>
        <w:tab/>
      </w:r>
      <w:r>
        <w:rPr>
          <w:rFonts w:hint="eastAsia" w:ascii="宋体" w:hAnsi="宋体"/>
          <w:color w:val="auto"/>
          <w:sz w:val="24"/>
          <w:szCs w:val="24"/>
          <w:highlight w:val="none"/>
        </w:rPr>
        <w:tab/>
      </w:r>
      <w:r>
        <w:rPr>
          <w:rFonts w:hint="eastAsia" w:ascii="宋体" w:hAnsi="宋体"/>
          <w:color w:val="auto"/>
          <w:sz w:val="24"/>
          <w:szCs w:val="24"/>
          <w:highlight w:val="none"/>
        </w:rPr>
        <w:t xml:space="preserve">法定代表人</w:t>
      </w:r>
      <w:r/>
    </w:p>
    <w:p>
      <w:pPr>
        <w:ind w:left="386" w:right="283" w:hanging="386"/>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或其委托代理人：                  </w:t>
      </w:r>
      <w:r>
        <w:rPr>
          <w:rFonts w:hint="eastAsia" w:ascii="宋体" w:hAnsi="宋体"/>
          <w:color w:val="auto"/>
          <w:sz w:val="24"/>
          <w:szCs w:val="24"/>
          <w:highlight w:val="none"/>
        </w:rPr>
        <w:tab/>
      </w:r>
      <w:r>
        <w:rPr>
          <w:rFonts w:hint="eastAsia" w:ascii="宋体" w:hAnsi="宋体"/>
          <w:color w:val="auto"/>
          <w:sz w:val="24"/>
          <w:szCs w:val="24"/>
          <w:highlight w:val="none"/>
        </w:rPr>
        <w:tab/>
      </w:r>
      <w:r>
        <w:rPr>
          <w:rFonts w:hint="eastAsia" w:ascii="宋体" w:hAnsi="宋体"/>
          <w:color w:val="auto"/>
          <w:sz w:val="24"/>
          <w:szCs w:val="24"/>
          <w:highlight w:val="none"/>
        </w:rPr>
        <w:t xml:space="preserve">或其委托代理人：</w:t>
      </w:r>
      <w:r/>
    </w:p>
    <w:p>
      <w:pPr>
        <w:ind w:left="386" w:right="283" w:hanging="386"/>
        <w:spacing w:line="360" w:lineRule="auto"/>
        <w:tabs>
          <w:tab w:val="center" w:pos="4576" w:leader="none"/>
        </w:tabs>
        <w:rPr>
          <w:rFonts w:hint="eastAsia" w:ascii="宋体" w:hAnsi="宋体"/>
          <w:color w:val="auto"/>
          <w:sz w:val="24"/>
          <w:szCs w:val="24"/>
          <w:highlight w:val="none"/>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 w:val="24"/>
          <w:szCs w:val="24"/>
          <w:highlight w:val="none"/>
        </w:rPr>
        <w:t xml:space="preserve">    2025年    月    日</w:t>
      </w:r>
      <w:r>
        <w:rPr>
          <w:rFonts w:hint="eastAsia" w:ascii="宋体" w:hAnsi="宋体"/>
          <w:color w:val="auto"/>
          <w:sz w:val="24"/>
          <w:szCs w:val="24"/>
          <w:highlight w:val="none"/>
        </w:rPr>
        <w:tab/>
      </w:r>
      <w:r>
        <w:rPr>
          <w:rFonts w:hint="eastAsia" w:ascii="宋体" w:hAnsi="宋体"/>
          <w:color w:val="auto"/>
          <w:sz w:val="24"/>
          <w:szCs w:val="24"/>
          <w:highlight w:val="none"/>
        </w:rPr>
        <w:t xml:space="preserve">                   2025年    月    日</w:t>
      </w:r>
      <w:r/>
    </w:p>
    <w:p>
      <w:pPr>
        <w:jc w:val="center"/>
        <w:spacing w:line="560" w:lineRule="exact"/>
        <w:tabs>
          <w:tab w:val="left" w:pos="6264" w:leader="none"/>
        </w:tabs>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安全服务合同</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甲 方： </w:t>
      </w:r>
      <w:r>
        <w:rPr>
          <w:rFonts w:hint="eastAsia" w:ascii="宋体" w:hAnsi="宋体"/>
          <w:color w:val="auto"/>
          <w:sz w:val="24"/>
          <w:szCs w:val="24"/>
          <w:highlight w:val="none"/>
          <w:u w:val="single"/>
          <w:lang w:eastAsia="zh-CN"/>
        </w:rPr>
        <w:t xml:space="preserve">盐城市大丰区林业工作站</w:t>
      </w:r>
      <w:r>
        <w:rPr>
          <w:rFonts w:hint="eastAsia" w:ascii="宋体" w:hAnsi="宋体"/>
          <w:color w:val="auto"/>
          <w:sz w:val="24"/>
          <w:szCs w:val="24"/>
          <w:highlight w:val="none"/>
        </w:rPr>
        <w:t xml:space="preserve"> </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乙 方：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pStyle w:val="812"/>
        <w:spacing w:line="360" w:lineRule="auto"/>
        <w:rPr>
          <w:rFonts w:ascii="宋体" w:hAnsi="Times New Roman"/>
          <w:color w:val="auto"/>
          <w:sz w:val="24"/>
          <w:szCs w:val="24"/>
          <w:highlight w:val="none"/>
        </w:rPr>
      </w:pPr>
      <w:r>
        <w:rPr>
          <w:rFonts w:ascii="宋体" w:hAnsi="Times New Roman"/>
          <w:color w:val="auto"/>
          <w:sz w:val="24"/>
          <w:szCs w:val="24"/>
          <w:highlight w:val="none"/>
        </w:rPr>
      </w:r>
      <w:r/>
    </w:p>
    <w:p>
      <w:pPr>
        <w:ind w:firstLine="42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为在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服务合同的实施过程中创造安全、高效的实施环境，切实搞好本项目的安全管理工作，本项目甲方</w:t>
      </w:r>
      <w:r>
        <w:rPr>
          <w:rFonts w:hint="eastAsia" w:ascii="宋体" w:hAnsi="宋体"/>
          <w:color w:val="auto"/>
          <w:sz w:val="24"/>
          <w:szCs w:val="24"/>
          <w:highlight w:val="none"/>
          <w:lang w:eastAsia="zh-CN"/>
        </w:rPr>
        <w:t xml:space="preserve">盐城市大丰区林业工作站</w:t>
      </w:r>
      <w:r>
        <w:rPr>
          <w:rFonts w:hint="eastAsia" w:ascii="宋体" w:hAnsi="宋体"/>
          <w:color w:val="auto"/>
          <w:sz w:val="24"/>
          <w:szCs w:val="24"/>
          <w:highlight w:val="none"/>
        </w:rPr>
        <w:t xml:space="preserve"> （以下简称“甲方”）与供应商</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（以下简称“乙方”）特此签订安全生产合同：</w:t>
      </w:r>
      <w:r/>
    </w:p>
    <w:p>
      <w:pPr>
        <w:ind w:firstLine="42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一、甲方职责</w:t>
      </w:r>
      <w:r/>
    </w:p>
    <w:p>
      <w:pPr>
        <w:ind w:firstLine="42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1、严格遵守国家有关安全生产的法律、认真执行项目服务合同中的有关安全要求。</w:t>
      </w:r>
      <w:r/>
    </w:p>
    <w:p>
      <w:pPr>
        <w:ind w:firstLine="42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2、不得对乙方提出不符合项目安全生产法律、法规和强制性标准规定要求。</w:t>
      </w:r>
      <w:r/>
    </w:p>
    <w:p>
      <w:pPr>
        <w:ind w:firstLine="42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3、不得明示或暗示服务单位购买、租赁、使用不符合安全项目踏勘或实施过程中要求的安全防护用具、机械设备、施工机具及配件。</w:t>
      </w:r>
      <w:r/>
    </w:p>
    <w:p>
      <w:pPr>
        <w:ind w:firstLine="42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二、乙方职责</w:t>
      </w:r>
      <w:r/>
    </w:p>
    <w:p>
      <w:pPr>
        <w:ind w:firstLine="42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1、供应商应遵守国家安全生产有关管理规定，严格按安全标准进行项目实施，采取一切必要的安全措施，消除事故隐患，确保项目服务过程中的安全，并对服务过程中发生的一切安全问题负责。</w:t>
      </w:r>
      <w:r/>
    </w:p>
    <w:p>
      <w:pPr>
        <w:ind w:firstLine="42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2、坚持“安全第一、预防为主”和“管生产必须管安全”的原则，加强安全生产宣传教育，增强全员安全生产意识，建立健全各项安全生产的管理机构和安全生产管理制度。</w:t>
      </w:r>
      <w:r/>
    </w:p>
    <w:p>
      <w:pPr>
        <w:ind w:firstLine="42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3、乙方在任何时候都应采取各种合理的预防措施，防止其员工发生任何违法、违禁、暴力或妨碍治安的行为。</w:t>
      </w:r>
      <w:r/>
    </w:p>
    <w:p>
      <w:pPr>
        <w:ind w:firstLine="42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乙方必须按照本项目特点，组织制定本本项目服务实施中的生产安全专项方案和事故应急救援预案；如果发生安全事故，应按照有关规定，及时上报有关部门，并坚持“三不放过”的原则，严肃处理相关责任。</w:t>
      </w:r>
      <w:r/>
    </w:p>
    <w:p>
      <w:pPr>
        <w:ind w:firstLine="42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三、违约责任</w:t>
      </w:r>
      <w:r/>
    </w:p>
    <w:p>
      <w:pPr>
        <w:ind w:firstLine="42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1、乙方应对发生在本项目服务期限内的交通安全、安全事故（包括人员）负全部法律责任，并承担由此而发生的一切经济损失。</w:t>
      </w:r>
      <w:r/>
    </w:p>
    <w:p>
      <w:pPr>
        <w:ind w:firstLine="42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2、如乙方发生安全事故不及时妥善处理，引起纠纷或诉讼，甲方有权扣留其未付合同价款用于支付事故处理费用。</w:t>
      </w:r>
      <w:r/>
    </w:p>
    <w:p>
      <w:pPr>
        <w:ind w:firstLine="42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本合同由双方盖章、法定代表人或其授权的代理人签名与加盖公章后生效。</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甲方：                                     乙方： </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法定（授权）代表人：                      法定（授权）代表人：</w:t>
      </w:r>
      <w:r/>
    </w:p>
    <w:p>
      <w:pPr>
        <w:jc w:val="left"/>
        <w:spacing w:line="360" w:lineRule="auto"/>
        <w:rPr>
          <w:rFonts w:hint="eastAsia" w:hAnsi="宋体" w:cs="宋体"/>
          <w:color w:val="auto"/>
          <w:sz w:val="24"/>
          <w:szCs w:val="24"/>
          <w:highlight w:val="none"/>
        </w:rPr>
        <w:sectPr>
          <w:footerReference w:type="default" r:id="rId13"/>
          <w:footnotePr/>
          <w:endnotePr/>
          <w:type w:val="nextPage"/>
          <w:pgSz w:w="11906" w:h="16838" w:orient="portrait"/>
          <w:pgMar w:top="1247" w:right="1385" w:bottom="1134" w:left="1281" w:header="851" w:footer="992" w:gutter="0"/>
          <w:cols w:num="1" w:sep="0" w:space="720" w:equalWidth="1"/>
          <w:docGrid w:linePitch="360"/>
        </w:sectPr>
      </w:pPr>
      <w:r>
        <w:rPr>
          <w:rFonts w:hint="eastAsia" w:ascii="宋体" w:hAnsi="宋体"/>
          <w:color w:val="auto"/>
          <w:sz w:val="24"/>
          <w:szCs w:val="24"/>
          <w:highlight w:val="none"/>
        </w:rPr>
        <w:t xml:space="preserve">    签字日期</w:t>
      </w:r>
      <w:r>
        <w:rPr>
          <w:rFonts w:hint="eastAsia" w:hAnsi="宋体" w:cs="宋体"/>
          <w:color w:val="auto"/>
          <w:sz w:val="24"/>
          <w:szCs w:val="24"/>
          <w:highlight w:val="none"/>
        </w:rPr>
        <w:t xml:space="preserve">：   年   月   日 </w:t>
      </w:r>
      <w:r>
        <w:rPr>
          <w:rFonts w:hint="eastAsia" w:ascii="宋体" w:hAnsi="宋体"/>
          <w:color w:val="auto"/>
          <w:sz w:val="24"/>
          <w:szCs w:val="24"/>
          <w:highlight w:val="none"/>
        </w:rPr>
        <w:t xml:space="preserve">                签字日期</w:t>
      </w:r>
      <w:r>
        <w:rPr>
          <w:rFonts w:hint="eastAsia" w:hAnsi="宋体" w:cs="宋体"/>
          <w:color w:val="auto"/>
          <w:sz w:val="24"/>
          <w:szCs w:val="24"/>
          <w:highlight w:val="none"/>
        </w:rPr>
        <w:t xml:space="preserve">：   年   月   日</w:t>
      </w:r>
      <w:r/>
    </w:p>
    <w:p>
      <w:pPr>
        <w:jc w:val="center"/>
        <w:rPr>
          <w:rFonts w:hint="eastAsia" w:ascii="宋体" w:hAnsi="宋体"/>
          <w:color w:val="auto"/>
          <w:sz w:val="44"/>
          <w:szCs w:val="44"/>
          <w:highlight w:val="none"/>
        </w:rPr>
      </w:pPr>
      <w:r>
        <w:rPr>
          <w:rFonts w:ascii="宋体" w:hAnsi="宋体"/>
          <w:color w:val="auto"/>
          <w:sz w:val="44"/>
          <w:szCs w:val="44"/>
          <w:highlight w:val="none"/>
        </w:rPr>
        <w:t xml:space="preserve">政府采购合同履约验收书（参考格式）</w:t>
      </w:r>
      <w:r/>
    </w:p>
    <w:p>
      <w:pPr>
        <w:ind w:firstLine="600"/>
        <w:jc w:val="left"/>
        <w:spacing w:line="560" w:lineRule="exact"/>
        <w:rPr>
          <w:rFonts w:hint="eastAsia" w:ascii="宋体" w:hAnsi="宋体"/>
          <w:color w:val="auto"/>
          <w:szCs w:val="32"/>
          <w:highlight w:val="none"/>
        </w:rPr>
      </w:pPr>
      <w:r>
        <w:rPr>
          <w:rFonts w:ascii="宋体" w:hAnsi="宋体"/>
          <w:color w:val="auto"/>
          <w:szCs w:val="32"/>
          <w:highlight w:val="none"/>
        </w:rPr>
        <w:t xml:space="preserve">根据政府采购合同（编号：          ）的约定，我单位组织对</w:t>
      </w:r>
      <w:r>
        <w:rPr>
          <w:rFonts w:hint="eastAsia" w:ascii="宋体" w:hAnsi="宋体"/>
          <w:color w:val="auto"/>
          <w:szCs w:val="32"/>
          <w:highlight w:val="none"/>
          <w:u w:val="single"/>
        </w:rPr>
        <w:t xml:space="preserve">            </w:t>
      </w:r>
      <w:r>
        <w:rPr>
          <w:rFonts w:ascii="宋体" w:hAnsi="宋体"/>
          <w:color w:val="auto"/>
          <w:szCs w:val="32"/>
          <w:highlight w:val="none"/>
        </w:rPr>
        <w:t xml:space="preserve">项目中标（成交）供应商</w:t>
      </w:r>
      <w:r>
        <w:rPr>
          <w:rFonts w:ascii="宋体" w:hAnsi="宋体"/>
          <w:color w:val="auto"/>
          <w:szCs w:val="32"/>
          <w:highlight w:val="none"/>
          <w:u w:val="single"/>
        </w:rPr>
        <w:t xml:space="preserve">（公司名称）</w:t>
      </w:r>
      <w:r>
        <w:rPr>
          <w:rFonts w:ascii="宋体" w:hAnsi="宋体"/>
          <w:color w:val="auto"/>
          <w:szCs w:val="32"/>
          <w:highlight w:val="none"/>
        </w:rPr>
        <w:t xml:space="preserve">提供的货物（工程、服务）进行了履约验收，验收情况如下：</w:t>
      </w:r>
      <w:r/>
    </w:p>
    <w:tbl>
      <w:tblPr>
        <w:tblStyle w:val="793"/>
        <w:tblW w:w="9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W w:w="1708" w:type="dxa"/>
            <w:vAlign w:val="center"/>
            <w:textDirection w:val="lrTb"/>
            <w:noWrap w:val="false"/>
          </w:tcPr>
          <w:p>
            <w:pPr>
              <w:jc w:val="center"/>
              <w:spacing w:line="360" w:lineRule="exact"/>
              <w:rPr>
                <w:rFonts w:hint="eastAsia" w:ascii="宋体" w:hAnsi="宋体"/>
                <w:color w:val="auto"/>
                <w:szCs w:val="32"/>
                <w:highlight w:val="none"/>
              </w:rPr>
            </w:pPr>
            <w:r>
              <w:rPr>
                <w:rFonts w:ascii="宋体" w:hAnsi="宋体"/>
                <w:color w:val="auto"/>
                <w:szCs w:val="32"/>
                <w:highlight w:val="none"/>
              </w:rPr>
              <w:t xml:space="preserve">项目名称</w:t>
            </w:r>
            <w:r/>
          </w:p>
        </w:tc>
        <w:tc>
          <w:tcPr>
            <w:tcW w:w="3030" w:type="dxa"/>
            <w:vAlign w:val="center"/>
            <w:textDirection w:val="lrTb"/>
            <w:noWrap w:val="false"/>
          </w:tcPr>
          <w:p>
            <w:pPr>
              <w:jc w:val="center"/>
              <w:spacing w:line="360" w:lineRule="exact"/>
              <w:rPr>
                <w:rFonts w:hint="eastAsia" w:ascii="宋体" w:hAnsi="宋体"/>
                <w:color w:val="auto"/>
                <w:szCs w:val="32"/>
                <w:highlight w:val="none"/>
              </w:rPr>
            </w:pPr>
            <w:r>
              <w:rPr>
                <w:rFonts w:hint="eastAsia" w:ascii="宋体" w:hAnsi="宋体"/>
                <w:color w:val="auto"/>
                <w:szCs w:val="32"/>
                <w:highlight w:val="none"/>
              </w:rPr>
            </w:r>
            <w:r/>
          </w:p>
        </w:tc>
        <w:tc>
          <w:tcPr>
            <w:tcW w:w="1750" w:type="dxa"/>
            <w:vAlign w:val="center"/>
            <w:textDirection w:val="lrTb"/>
            <w:noWrap w:val="false"/>
          </w:tcPr>
          <w:p>
            <w:pPr>
              <w:jc w:val="center"/>
              <w:spacing w:line="360" w:lineRule="exact"/>
              <w:rPr>
                <w:rFonts w:hint="eastAsia" w:ascii="宋体" w:hAnsi="宋体"/>
                <w:color w:val="auto"/>
                <w:szCs w:val="32"/>
                <w:highlight w:val="none"/>
              </w:rPr>
            </w:pPr>
            <w:r>
              <w:rPr>
                <w:rFonts w:ascii="宋体" w:hAnsi="宋体"/>
                <w:color w:val="auto"/>
                <w:szCs w:val="32"/>
                <w:highlight w:val="none"/>
              </w:rPr>
              <w:t xml:space="preserve">项目地点</w:t>
            </w:r>
            <w:r/>
          </w:p>
        </w:tc>
        <w:tc>
          <w:tcPr>
            <w:tcW w:w="2644" w:type="dxa"/>
            <w:vAlign w:val="center"/>
            <w:textDirection w:val="lrTb"/>
            <w:noWrap w:val="false"/>
          </w:tcPr>
          <w:p>
            <w:pPr>
              <w:jc w:val="center"/>
              <w:spacing w:line="360" w:lineRule="exact"/>
              <w:rPr>
                <w:rFonts w:hint="eastAsia" w:ascii="宋体" w:hAnsi="宋体"/>
                <w:color w:val="auto"/>
                <w:szCs w:val="32"/>
                <w:highlight w:val="none"/>
              </w:rPr>
            </w:pPr>
            <w:r>
              <w:rPr>
                <w:rFonts w:hint="eastAsia" w:ascii="宋体" w:hAnsi="宋体"/>
                <w:color w:val="auto"/>
                <w:szCs w:val="32"/>
                <w:highlight w:val="none"/>
              </w:rPr>
            </w:r>
            <w:r/>
          </w:p>
        </w:tc>
      </w:tr>
      <w:tr>
        <w:trPr>
          <w:jc w:val="center"/>
          <w:trHeight w:val="855"/>
        </w:trPr>
        <w:tc>
          <w:tcPr>
            <w:tcW w:w="1708" w:type="dxa"/>
            <w:vAlign w:val="center"/>
            <w:textDirection w:val="lrTb"/>
            <w:noWrap w:val="false"/>
          </w:tcPr>
          <w:p>
            <w:pPr>
              <w:jc w:val="center"/>
              <w:spacing w:line="360" w:lineRule="exact"/>
              <w:rPr>
                <w:rFonts w:hint="eastAsia" w:ascii="宋体" w:hAnsi="宋体"/>
                <w:color w:val="auto"/>
                <w:szCs w:val="32"/>
                <w:highlight w:val="none"/>
              </w:rPr>
            </w:pPr>
            <w:r>
              <w:rPr>
                <w:rFonts w:ascii="宋体" w:hAnsi="宋体"/>
                <w:color w:val="auto"/>
                <w:szCs w:val="32"/>
                <w:highlight w:val="none"/>
              </w:rPr>
              <w:t xml:space="preserve">预算金额</w:t>
            </w:r>
            <w:r/>
          </w:p>
        </w:tc>
        <w:tc>
          <w:tcPr>
            <w:tcW w:w="3030" w:type="dxa"/>
            <w:vAlign w:val="center"/>
            <w:textDirection w:val="lrTb"/>
            <w:noWrap w:val="false"/>
          </w:tcPr>
          <w:p>
            <w:pPr>
              <w:jc w:val="center"/>
              <w:spacing w:line="360" w:lineRule="exact"/>
              <w:rPr>
                <w:rFonts w:hint="eastAsia" w:ascii="宋体" w:hAnsi="宋体"/>
                <w:color w:val="auto"/>
                <w:szCs w:val="32"/>
                <w:highlight w:val="none"/>
              </w:rPr>
            </w:pPr>
            <w:r>
              <w:rPr>
                <w:rFonts w:hint="eastAsia" w:ascii="宋体" w:hAnsi="宋体"/>
                <w:color w:val="auto"/>
                <w:szCs w:val="32"/>
                <w:highlight w:val="none"/>
              </w:rPr>
            </w:r>
            <w:r/>
          </w:p>
        </w:tc>
        <w:tc>
          <w:tcPr>
            <w:tcW w:w="1750" w:type="dxa"/>
            <w:vAlign w:val="center"/>
            <w:textDirection w:val="lrTb"/>
            <w:noWrap w:val="false"/>
          </w:tcPr>
          <w:p>
            <w:pPr>
              <w:jc w:val="center"/>
              <w:spacing w:line="360" w:lineRule="exact"/>
              <w:rPr>
                <w:rFonts w:hint="eastAsia" w:ascii="宋体" w:hAnsi="宋体"/>
                <w:color w:val="auto"/>
                <w:szCs w:val="32"/>
                <w:highlight w:val="none"/>
              </w:rPr>
            </w:pPr>
            <w:r>
              <w:rPr>
                <w:rFonts w:ascii="宋体" w:hAnsi="宋体"/>
                <w:color w:val="auto"/>
                <w:szCs w:val="32"/>
                <w:highlight w:val="none"/>
              </w:rPr>
              <w:t xml:space="preserve">承接单位</w:t>
            </w:r>
            <w:r/>
          </w:p>
        </w:tc>
        <w:tc>
          <w:tcPr>
            <w:tcW w:w="2644" w:type="dxa"/>
            <w:vAlign w:val="center"/>
            <w:textDirection w:val="lrTb"/>
            <w:noWrap w:val="false"/>
          </w:tcPr>
          <w:p>
            <w:pPr>
              <w:jc w:val="left"/>
              <w:spacing w:line="360" w:lineRule="exact"/>
              <w:rPr>
                <w:rFonts w:hint="eastAsia" w:ascii="宋体" w:hAnsi="宋体"/>
                <w:color w:val="auto"/>
                <w:szCs w:val="32"/>
                <w:highlight w:val="none"/>
              </w:rPr>
            </w:pPr>
            <w:r>
              <w:rPr>
                <w:rFonts w:hint="eastAsia" w:ascii="宋体" w:hAnsi="宋体"/>
                <w:color w:val="auto"/>
                <w:szCs w:val="32"/>
                <w:highlight w:val="none"/>
              </w:rPr>
            </w:r>
            <w:r/>
          </w:p>
        </w:tc>
      </w:tr>
      <w:tr>
        <w:trPr>
          <w:jc w:val="center"/>
          <w:trHeight w:val="855"/>
        </w:trPr>
        <w:tc>
          <w:tcPr>
            <w:tcW w:w="1708" w:type="dxa"/>
            <w:vAlign w:val="center"/>
            <w:textDirection w:val="lrTb"/>
            <w:noWrap w:val="false"/>
          </w:tcPr>
          <w:p>
            <w:pPr>
              <w:jc w:val="center"/>
              <w:spacing w:line="360" w:lineRule="exact"/>
              <w:rPr>
                <w:rFonts w:hint="eastAsia" w:ascii="宋体" w:hAnsi="宋体"/>
                <w:color w:val="auto"/>
                <w:szCs w:val="32"/>
                <w:highlight w:val="none"/>
              </w:rPr>
            </w:pPr>
            <w:r>
              <w:rPr>
                <w:rFonts w:ascii="宋体" w:hAnsi="宋体"/>
                <w:color w:val="auto"/>
                <w:szCs w:val="32"/>
                <w:highlight w:val="none"/>
              </w:rPr>
              <w:t xml:space="preserve">合同时间</w:t>
            </w:r>
            <w:r/>
          </w:p>
        </w:tc>
        <w:tc>
          <w:tcPr>
            <w:tcW w:w="3030" w:type="dxa"/>
            <w:vAlign w:val="center"/>
            <w:textDirection w:val="lrTb"/>
            <w:noWrap w:val="false"/>
          </w:tcPr>
          <w:p>
            <w:pPr>
              <w:jc w:val="center"/>
              <w:spacing w:line="360" w:lineRule="exact"/>
              <w:rPr>
                <w:rFonts w:hint="eastAsia" w:ascii="宋体" w:hAnsi="宋体"/>
                <w:color w:val="auto"/>
                <w:szCs w:val="32"/>
                <w:highlight w:val="none"/>
              </w:rPr>
            </w:pPr>
            <w:r>
              <w:rPr>
                <w:rFonts w:hint="eastAsia" w:ascii="宋体" w:hAnsi="宋体"/>
                <w:color w:val="auto"/>
                <w:szCs w:val="32"/>
                <w:highlight w:val="none"/>
              </w:rPr>
            </w:r>
            <w:r/>
          </w:p>
        </w:tc>
        <w:tc>
          <w:tcPr>
            <w:tcW w:w="1750" w:type="dxa"/>
            <w:vAlign w:val="center"/>
            <w:textDirection w:val="lrTb"/>
            <w:noWrap w:val="false"/>
          </w:tcPr>
          <w:p>
            <w:pPr>
              <w:jc w:val="center"/>
              <w:spacing w:line="360" w:lineRule="exact"/>
              <w:rPr>
                <w:rFonts w:hint="eastAsia" w:ascii="宋体" w:hAnsi="宋体"/>
                <w:color w:val="auto"/>
                <w:szCs w:val="32"/>
                <w:highlight w:val="none"/>
              </w:rPr>
            </w:pPr>
            <w:r>
              <w:rPr>
                <w:rFonts w:ascii="宋体" w:hAnsi="宋体"/>
                <w:color w:val="auto"/>
                <w:szCs w:val="32"/>
                <w:highlight w:val="none"/>
              </w:rPr>
              <w:t xml:space="preserve">项目开始时间</w:t>
            </w:r>
            <w:r/>
          </w:p>
        </w:tc>
        <w:tc>
          <w:tcPr>
            <w:tcW w:w="2644" w:type="dxa"/>
            <w:vAlign w:val="center"/>
            <w:textDirection w:val="lrTb"/>
            <w:noWrap w:val="false"/>
          </w:tcPr>
          <w:p>
            <w:pPr>
              <w:jc w:val="center"/>
              <w:spacing w:line="360" w:lineRule="exact"/>
              <w:rPr>
                <w:rFonts w:hint="eastAsia" w:ascii="宋体" w:hAnsi="宋体"/>
                <w:color w:val="auto"/>
                <w:szCs w:val="32"/>
                <w:highlight w:val="none"/>
              </w:rPr>
            </w:pPr>
            <w:r>
              <w:rPr>
                <w:rFonts w:hint="eastAsia" w:ascii="宋体" w:hAnsi="宋体"/>
                <w:color w:val="auto"/>
                <w:szCs w:val="32"/>
                <w:highlight w:val="none"/>
              </w:rPr>
            </w:r>
            <w:r/>
          </w:p>
        </w:tc>
      </w:tr>
      <w:tr>
        <w:trPr>
          <w:jc w:val="center"/>
          <w:trHeight w:val="855"/>
        </w:trPr>
        <w:tc>
          <w:tcPr>
            <w:tcW w:w="1708" w:type="dxa"/>
            <w:vAlign w:val="center"/>
            <w:textDirection w:val="lrTb"/>
            <w:noWrap w:val="false"/>
          </w:tcPr>
          <w:p>
            <w:pPr>
              <w:jc w:val="center"/>
              <w:spacing w:line="360" w:lineRule="exact"/>
              <w:rPr>
                <w:rFonts w:hint="eastAsia" w:ascii="宋体" w:hAnsi="宋体"/>
                <w:color w:val="auto"/>
                <w:szCs w:val="32"/>
                <w:highlight w:val="none"/>
              </w:rPr>
            </w:pPr>
            <w:r>
              <w:rPr>
                <w:rFonts w:ascii="宋体" w:hAnsi="宋体"/>
                <w:color w:val="auto"/>
                <w:szCs w:val="32"/>
                <w:highlight w:val="none"/>
              </w:rPr>
              <w:t xml:space="preserve">项目结束时间</w:t>
            </w:r>
            <w:r/>
          </w:p>
        </w:tc>
        <w:tc>
          <w:tcPr>
            <w:tcW w:w="3030" w:type="dxa"/>
            <w:vAlign w:val="center"/>
            <w:textDirection w:val="lrTb"/>
            <w:noWrap w:val="false"/>
          </w:tcPr>
          <w:p>
            <w:pPr>
              <w:jc w:val="center"/>
              <w:spacing w:line="360" w:lineRule="exact"/>
              <w:rPr>
                <w:rFonts w:hint="eastAsia" w:ascii="宋体" w:hAnsi="宋体"/>
                <w:color w:val="auto"/>
                <w:szCs w:val="32"/>
                <w:highlight w:val="none"/>
              </w:rPr>
            </w:pPr>
            <w:r>
              <w:rPr>
                <w:rFonts w:hint="eastAsia" w:ascii="宋体" w:hAnsi="宋体"/>
                <w:color w:val="auto"/>
                <w:szCs w:val="32"/>
                <w:highlight w:val="none"/>
              </w:rPr>
            </w:r>
            <w:r/>
          </w:p>
        </w:tc>
        <w:tc>
          <w:tcPr>
            <w:tcW w:w="1750" w:type="dxa"/>
            <w:vAlign w:val="center"/>
            <w:textDirection w:val="lrTb"/>
            <w:noWrap w:val="false"/>
          </w:tcPr>
          <w:p>
            <w:pPr>
              <w:jc w:val="center"/>
              <w:spacing w:line="360" w:lineRule="exact"/>
              <w:rPr>
                <w:rFonts w:hint="eastAsia" w:ascii="宋体" w:hAnsi="宋体"/>
                <w:color w:val="auto"/>
                <w:szCs w:val="32"/>
                <w:highlight w:val="none"/>
              </w:rPr>
            </w:pPr>
            <w:r>
              <w:rPr>
                <w:rFonts w:ascii="宋体" w:hAnsi="宋体"/>
                <w:color w:val="auto"/>
                <w:szCs w:val="32"/>
                <w:highlight w:val="none"/>
              </w:rPr>
              <w:t xml:space="preserve">项目联系人</w:t>
            </w:r>
            <w:r/>
          </w:p>
        </w:tc>
        <w:tc>
          <w:tcPr>
            <w:tcW w:w="2644" w:type="dxa"/>
            <w:vAlign w:val="center"/>
            <w:textDirection w:val="lrTb"/>
            <w:noWrap w:val="false"/>
          </w:tcPr>
          <w:p>
            <w:pPr>
              <w:jc w:val="center"/>
              <w:spacing w:line="360" w:lineRule="exact"/>
              <w:rPr>
                <w:rFonts w:hint="eastAsia" w:ascii="宋体" w:hAnsi="宋体"/>
                <w:color w:val="auto"/>
                <w:szCs w:val="32"/>
                <w:highlight w:val="none"/>
              </w:rPr>
            </w:pPr>
            <w:r>
              <w:rPr>
                <w:rFonts w:hint="eastAsia" w:ascii="宋体" w:hAnsi="宋体"/>
                <w:color w:val="auto"/>
                <w:szCs w:val="32"/>
                <w:highlight w:val="none"/>
              </w:rPr>
            </w:r>
            <w:r/>
          </w:p>
        </w:tc>
      </w:tr>
      <w:tr>
        <w:trPr>
          <w:jc w:val="center"/>
        </w:trPr>
        <w:tc>
          <w:tcPr>
            <w:gridSpan w:val="4"/>
            <w:tcW w:w="9132" w:type="dxa"/>
            <w:textDirection w:val="lrTb"/>
            <w:noWrap w:val="false"/>
          </w:tcPr>
          <w:p>
            <w:pPr>
              <w:jc w:val="center"/>
              <w:rPr>
                <w:rFonts w:hint="eastAsia" w:ascii="宋体" w:hAnsi="宋体"/>
                <w:b/>
                <w:bCs/>
                <w:color w:val="auto"/>
                <w:szCs w:val="32"/>
                <w:highlight w:val="none"/>
              </w:rPr>
            </w:pPr>
            <w:r>
              <w:rPr>
                <w:rFonts w:ascii="宋体" w:hAnsi="宋体"/>
                <w:b/>
                <w:bCs/>
                <w:color w:val="auto"/>
                <w:szCs w:val="32"/>
                <w:highlight w:val="none"/>
              </w:rPr>
              <w:t xml:space="preserve">验收情况和验收意见</w:t>
            </w:r>
            <w:r/>
          </w:p>
          <w:p>
            <w:pPr>
              <w:rPr>
                <w:rFonts w:hint="eastAsia" w:ascii="宋体" w:hAnsi="宋体"/>
                <w:color w:val="auto"/>
                <w:szCs w:val="32"/>
                <w:highlight w:val="none"/>
              </w:rPr>
            </w:pPr>
            <w:r>
              <w:rPr>
                <w:rFonts w:ascii="宋体" w:hAnsi="宋体"/>
                <w:color w:val="auto"/>
                <w:szCs w:val="32"/>
                <w:highlight w:val="none"/>
              </w:rPr>
              <w:t xml:space="preserve">（可另附）</w:t>
            </w:r>
            <w:r/>
          </w:p>
          <w:p>
            <w:pPr>
              <w:rPr>
                <w:rFonts w:hint="eastAsia" w:ascii="宋体" w:hAnsi="宋体"/>
                <w:color w:val="auto"/>
                <w:szCs w:val="32"/>
                <w:highlight w:val="none"/>
              </w:rPr>
            </w:pPr>
            <w:r>
              <w:rPr>
                <w:rFonts w:hint="eastAsia" w:ascii="宋体" w:hAnsi="宋体"/>
                <w:color w:val="auto"/>
                <w:szCs w:val="32"/>
                <w:highlight w:val="none"/>
              </w:rPr>
            </w:r>
            <w:r/>
          </w:p>
          <w:p>
            <w:pPr>
              <w:rPr>
                <w:rFonts w:hint="eastAsia" w:ascii="宋体" w:hAnsi="宋体"/>
                <w:color w:val="auto"/>
                <w:szCs w:val="32"/>
                <w:highlight w:val="none"/>
              </w:rPr>
            </w:pPr>
            <w:r>
              <w:rPr>
                <w:rFonts w:hint="eastAsia" w:ascii="宋体" w:hAnsi="宋体"/>
                <w:color w:val="auto"/>
                <w:szCs w:val="32"/>
                <w:highlight w:val="none"/>
              </w:rPr>
            </w:r>
            <w:r/>
          </w:p>
          <w:p>
            <w:pPr>
              <w:rPr>
                <w:rFonts w:hint="eastAsia" w:ascii="宋体" w:hAnsi="宋体"/>
                <w:color w:val="auto"/>
                <w:szCs w:val="32"/>
                <w:highlight w:val="none"/>
              </w:rPr>
            </w:pPr>
            <w:r>
              <w:rPr>
                <w:rFonts w:hint="eastAsia" w:ascii="宋体" w:hAnsi="宋体"/>
                <w:color w:val="auto"/>
                <w:szCs w:val="32"/>
                <w:highlight w:val="none"/>
              </w:rPr>
            </w:r>
            <w:r/>
          </w:p>
          <w:p>
            <w:pPr>
              <w:ind w:firstLine="420"/>
              <w:rPr>
                <w:rFonts w:hint="eastAsia" w:ascii="宋体" w:hAnsi="宋体"/>
                <w:color w:val="auto"/>
                <w:szCs w:val="32"/>
                <w:highlight w:val="none"/>
              </w:rPr>
            </w:pPr>
            <w:r>
              <w:rPr>
                <w:rFonts w:hint="eastAsia" w:ascii="宋体" w:hAnsi="宋体"/>
                <w:color w:val="auto"/>
                <w:szCs w:val="32"/>
                <w:highlight w:val="none"/>
              </w:rPr>
            </w:r>
            <w:r/>
          </w:p>
        </w:tc>
      </w:tr>
      <w:tr>
        <w:trPr>
          <w:jc w:val="center"/>
          <w:trHeight w:val="90"/>
        </w:trPr>
        <w:tc>
          <w:tcPr>
            <w:gridSpan w:val="4"/>
            <w:tcW w:w="9132" w:type="dxa"/>
            <w:textDirection w:val="lrTb"/>
            <w:noWrap w:val="false"/>
          </w:tcPr>
          <w:p>
            <w:pPr>
              <w:jc w:val="left"/>
              <w:rPr>
                <w:rFonts w:hint="eastAsia" w:ascii="宋体" w:hAnsi="宋体"/>
                <w:color w:val="auto"/>
                <w:szCs w:val="32"/>
                <w:highlight w:val="none"/>
              </w:rPr>
            </w:pPr>
            <w:r>
              <w:rPr>
                <w:rFonts w:ascii="宋体" w:hAnsi="宋体"/>
                <w:color w:val="auto"/>
                <w:szCs w:val="32"/>
                <w:highlight w:val="none"/>
              </w:rPr>
              <w:t xml:space="preserve">验收小组（签字）：</w:t>
            </w:r>
            <w:r/>
          </w:p>
          <w:p>
            <w:pPr>
              <w:jc w:val="left"/>
              <w:rPr>
                <w:rFonts w:hint="eastAsia" w:ascii="宋体" w:hAnsi="宋体"/>
                <w:color w:val="auto"/>
                <w:szCs w:val="32"/>
                <w:highlight w:val="none"/>
              </w:rPr>
            </w:pPr>
            <w:r>
              <w:rPr>
                <w:rFonts w:hint="eastAsia" w:ascii="宋体" w:hAnsi="宋体"/>
                <w:color w:val="auto"/>
                <w:szCs w:val="32"/>
                <w:highlight w:val="none"/>
              </w:rPr>
            </w:r>
            <w:r/>
          </w:p>
          <w:p>
            <w:pPr>
              <w:jc w:val="left"/>
              <w:rPr>
                <w:rFonts w:hint="eastAsia" w:ascii="宋体" w:hAnsi="宋体"/>
                <w:color w:val="auto"/>
                <w:szCs w:val="32"/>
                <w:highlight w:val="none"/>
              </w:rPr>
            </w:pPr>
            <w:r>
              <w:rPr>
                <w:rFonts w:hint="eastAsia" w:ascii="宋体" w:hAnsi="宋体"/>
                <w:color w:val="auto"/>
                <w:szCs w:val="32"/>
                <w:highlight w:val="none"/>
              </w:rPr>
            </w:r>
            <w:r/>
          </w:p>
          <w:p>
            <w:pPr>
              <w:jc w:val="left"/>
              <w:rPr>
                <w:rFonts w:hint="eastAsia" w:ascii="宋体" w:hAnsi="宋体"/>
                <w:color w:val="auto"/>
                <w:szCs w:val="32"/>
                <w:highlight w:val="none"/>
              </w:rPr>
            </w:pPr>
            <w:r>
              <w:rPr>
                <w:rFonts w:hint="eastAsia" w:ascii="宋体" w:hAnsi="宋体"/>
                <w:color w:val="auto"/>
                <w:szCs w:val="32"/>
                <w:highlight w:val="none"/>
              </w:rPr>
            </w:r>
            <w:r/>
          </w:p>
          <w:p>
            <w:pPr>
              <w:jc w:val="left"/>
              <w:rPr>
                <w:rFonts w:hint="eastAsia" w:ascii="宋体" w:hAnsi="宋体"/>
                <w:color w:val="auto"/>
                <w:szCs w:val="32"/>
                <w:highlight w:val="none"/>
              </w:rPr>
            </w:pPr>
            <w:r>
              <w:rPr>
                <w:rFonts w:ascii="宋体" w:hAnsi="宋体"/>
                <w:color w:val="auto"/>
                <w:szCs w:val="32"/>
                <w:highlight w:val="none"/>
              </w:rPr>
              <w:br/>
            </w:r>
            <w:r>
              <w:rPr>
                <w:rFonts w:ascii="宋体" w:hAnsi="宋体"/>
                <w:color w:val="auto"/>
                <w:szCs w:val="32"/>
                <w:highlight w:val="none"/>
              </w:rPr>
              <w:t xml:space="preserve">　　　　　                              年    月    日</w:t>
            </w:r>
            <w:r/>
          </w:p>
        </w:tc>
      </w:tr>
      <w:tr>
        <w:trPr>
          <w:jc w:val="center"/>
          <w:trHeight w:val="567"/>
        </w:trPr>
        <w:tc>
          <w:tcPr>
            <w:gridSpan w:val="4"/>
            <w:tcW w:w="9132" w:type="dxa"/>
            <w:textDirection w:val="lrTb"/>
            <w:noWrap w:val="false"/>
          </w:tcPr>
          <w:p>
            <w:pPr>
              <w:jc w:val="left"/>
              <w:rPr>
                <w:rFonts w:hint="eastAsia" w:ascii="宋体" w:hAnsi="宋体"/>
                <w:color w:val="auto"/>
                <w:szCs w:val="32"/>
                <w:highlight w:val="none"/>
              </w:rPr>
            </w:pPr>
            <w:r>
              <w:rPr>
                <w:rFonts w:ascii="宋体" w:hAnsi="宋体"/>
                <w:color w:val="auto"/>
                <w:szCs w:val="32"/>
                <w:highlight w:val="none"/>
              </w:rPr>
              <w:t xml:space="preserve">供应商确认意见（签章）：</w:t>
            </w:r>
            <w:r/>
          </w:p>
          <w:p>
            <w:pPr>
              <w:jc w:val="left"/>
              <w:rPr>
                <w:rFonts w:hint="eastAsia" w:ascii="宋体" w:hAnsi="宋体"/>
                <w:color w:val="auto"/>
                <w:szCs w:val="32"/>
                <w:highlight w:val="none"/>
              </w:rPr>
            </w:pPr>
            <w:r>
              <w:rPr>
                <w:rFonts w:hint="eastAsia" w:ascii="宋体" w:hAnsi="宋体"/>
                <w:color w:val="auto"/>
                <w:szCs w:val="32"/>
                <w:highlight w:val="none"/>
              </w:rPr>
            </w:r>
            <w:r/>
          </w:p>
          <w:p>
            <w:pPr>
              <w:jc w:val="left"/>
              <w:rPr>
                <w:rFonts w:hint="eastAsia" w:ascii="宋体" w:hAnsi="宋体"/>
                <w:color w:val="auto"/>
                <w:szCs w:val="32"/>
                <w:highlight w:val="none"/>
              </w:rPr>
            </w:pPr>
            <w:r>
              <w:rPr>
                <w:rFonts w:hint="eastAsia" w:ascii="宋体" w:hAnsi="宋体"/>
                <w:color w:val="auto"/>
                <w:szCs w:val="32"/>
                <w:highlight w:val="none"/>
              </w:rPr>
            </w:r>
            <w:r/>
          </w:p>
          <w:p>
            <w:pPr>
              <w:jc w:val="left"/>
              <w:rPr>
                <w:rFonts w:hint="eastAsia" w:ascii="宋体" w:hAnsi="宋体"/>
                <w:color w:val="auto"/>
                <w:szCs w:val="32"/>
                <w:highlight w:val="none"/>
              </w:rPr>
            </w:pPr>
            <w:r>
              <w:rPr>
                <w:rFonts w:hint="eastAsia" w:ascii="宋体" w:hAnsi="宋体"/>
                <w:color w:val="auto"/>
                <w:szCs w:val="32"/>
                <w:highlight w:val="none"/>
              </w:rPr>
            </w:r>
            <w:r/>
          </w:p>
          <w:p>
            <w:pPr>
              <w:jc w:val="left"/>
              <w:rPr>
                <w:rFonts w:hint="eastAsia" w:ascii="宋体" w:hAnsi="宋体"/>
                <w:color w:val="auto"/>
                <w:szCs w:val="32"/>
                <w:highlight w:val="none"/>
              </w:rPr>
            </w:pPr>
            <w:r>
              <w:rPr>
                <w:rFonts w:ascii="宋体" w:hAnsi="宋体"/>
                <w:color w:val="auto"/>
                <w:szCs w:val="32"/>
                <w:highlight w:val="none"/>
              </w:rPr>
              <w:br/>
            </w:r>
            <w:r>
              <w:rPr>
                <w:rFonts w:ascii="宋体" w:hAnsi="宋体"/>
                <w:color w:val="auto"/>
                <w:szCs w:val="32"/>
                <w:highlight w:val="none"/>
              </w:rPr>
              <w:t xml:space="preserve">　　　　　                              年    月    日</w:t>
            </w:r>
            <w:r/>
          </w:p>
        </w:tc>
      </w:tr>
      <w:tr>
        <w:trPr>
          <w:jc w:val="center"/>
          <w:trHeight w:val="1929"/>
        </w:trPr>
        <w:tc>
          <w:tcPr>
            <w:gridSpan w:val="4"/>
            <w:tcW w:w="9132" w:type="dxa"/>
            <w:textDirection w:val="lrTb"/>
            <w:noWrap w:val="false"/>
          </w:tcPr>
          <w:p>
            <w:pPr>
              <w:jc w:val="left"/>
              <w:rPr>
                <w:rFonts w:hint="eastAsia" w:ascii="宋体" w:hAnsi="宋体"/>
                <w:color w:val="auto"/>
                <w:szCs w:val="32"/>
                <w:highlight w:val="none"/>
              </w:rPr>
            </w:pPr>
            <w:r>
              <w:rPr>
                <w:rFonts w:ascii="宋体" w:hAnsi="宋体"/>
                <w:color w:val="auto"/>
                <w:szCs w:val="32"/>
                <w:highlight w:val="none"/>
              </w:rPr>
              <w:t xml:space="preserve">采购人确认意见（签章）：</w:t>
            </w:r>
            <w:r/>
          </w:p>
          <w:p>
            <w:pPr>
              <w:jc w:val="left"/>
              <w:rPr>
                <w:rFonts w:hint="eastAsia" w:ascii="宋体" w:hAnsi="宋体"/>
                <w:color w:val="auto"/>
                <w:szCs w:val="32"/>
                <w:highlight w:val="none"/>
              </w:rPr>
            </w:pPr>
            <w:r>
              <w:rPr>
                <w:rFonts w:hint="eastAsia" w:ascii="宋体" w:hAnsi="宋体"/>
                <w:color w:val="auto"/>
                <w:szCs w:val="32"/>
                <w:highlight w:val="none"/>
              </w:rPr>
            </w:r>
            <w:r/>
          </w:p>
          <w:p>
            <w:pPr>
              <w:jc w:val="left"/>
              <w:rPr>
                <w:rFonts w:hint="eastAsia" w:ascii="宋体" w:hAnsi="宋体"/>
                <w:color w:val="auto"/>
                <w:szCs w:val="32"/>
                <w:highlight w:val="none"/>
              </w:rPr>
            </w:pPr>
            <w:r>
              <w:rPr>
                <w:rFonts w:hint="eastAsia" w:ascii="宋体" w:hAnsi="宋体"/>
                <w:color w:val="auto"/>
                <w:szCs w:val="32"/>
                <w:highlight w:val="none"/>
              </w:rPr>
            </w:r>
            <w:r/>
          </w:p>
          <w:p>
            <w:pPr>
              <w:jc w:val="left"/>
              <w:rPr>
                <w:rFonts w:hint="eastAsia" w:ascii="宋体" w:hAnsi="宋体"/>
                <w:color w:val="auto"/>
                <w:szCs w:val="32"/>
                <w:highlight w:val="none"/>
              </w:rPr>
            </w:pPr>
            <w:r>
              <w:rPr>
                <w:rFonts w:hint="eastAsia" w:ascii="宋体" w:hAnsi="宋体"/>
                <w:color w:val="auto"/>
                <w:szCs w:val="32"/>
                <w:highlight w:val="none"/>
              </w:rPr>
            </w:r>
            <w:r/>
          </w:p>
          <w:p>
            <w:pPr>
              <w:jc w:val="left"/>
              <w:rPr>
                <w:rFonts w:hint="eastAsia" w:ascii="宋体" w:hAnsi="宋体"/>
                <w:color w:val="auto"/>
                <w:szCs w:val="32"/>
                <w:highlight w:val="none"/>
              </w:rPr>
            </w:pPr>
            <w:r>
              <w:rPr>
                <w:rFonts w:ascii="宋体" w:hAnsi="宋体"/>
                <w:color w:val="auto"/>
                <w:szCs w:val="32"/>
                <w:highlight w:val="none"/>
              </w:rPr>
              <w:t xml:space="preserve">　　</w:t>
            </w:r>
            <w:r>
              <w:rPr>
                <w:rFonts w:ascii="宋体" w:hAnsi="宋体"/>
                <w:color w:val="auto"/>
                <w:szCs w:val="32"/>
                <w:highlight w:val="none"/>
              </w:rPr>
              <w:br/>
            </w:r>
            <w:r>
              <w:rPr>
                <w:rFonts w:ascii="宋体" w:hAnsi="宋体"/>
                <w:color w:val="auto"/>
                <w:szCs w:val="32"/>
                <w:highlight w:val="none"/>
              </w:rPr>
              <w:t xml:space="preserve">　　　　　                              年    月    日</w:t>
            </w:r>
            <w:r/>
          </w:p>
        </w:tc>
      </w:tr>
    </w:tbl>
    <w:p>
      <w:pPr>
        <w:jc w:val="center"/>
        <w:spacing w:line="520" w:lineRule="exact"/>
        <w:rPr>
          <w:b/>
          <w:color w:val="auto"/>
          <w:sz w:val="44"/>
          <w:szCs w:val="44"/>
          <w:highlight w:val="none"/>
        </w:rPr>
        <w:sectPr>
          <w:footerReference w:type="default" r:id="rId14"/>
          <w:footnotePr/>
          <w:endnotePr/>
          <w:type w:val="nextPage"/>
          <w:pgSz w:w="11906" w:h="16838" w:orient="portrait"/>
          <w:pgMar w:top="1440" w:right="1587" w:bottom="1440" w:left="1587" w:header="851" w:footer="907" w:gutter="0"/>
          <w:cols w:num="1" w:sep="0" w:space="720" w:equalWidth="1"/>
          <w:docGrid w:linePitch="360"/>
        </w:sectPr>
        <w:outlineLvl w:val="0"/>
      </w:pPr>
      <w:r>
        <w:rPr>
          <w:b/>
          <w:color w:val="auto"/>
          <w:sz w:val="44"/>
          <w:szCs w:val="44"/>
          <w:highlight w:val="none"/>
        </w:rPr>
      </w:r>
      <w:r/>
    </w:p>
    <w:p>
      <w:pPr>
        <w:jc w:val="center"/>
        <w:spacing w:line="520" w:lineRule="exact"/>
        <w:rPr>
          <w:rFonts w:hint="eastAsia" w:ascii="宋体" w:hAnsi="宋体" w:cs="宋体"/>
          <w:b/>
          <w:color w:val="auto"/>
          <w:sz w:val="72"/>
          <w:szCs w:val="72"/>
          <w:highlight w:val="none"/>
        </w:rPr>
        <w:outlineLvl w:val="0"/>
      </w:pPr>
      <w:r>
        <w:rPr>
          <w:rFonts w:hint="eastAsia"/>
          <w:b/>
          <w:color w:val="auto"/>
          <w:sz w:val="44"/>
          <w:szCs w:val="44"/>
          <w:highlight w:val="none"/>
        </w:rPr>
        <w:t xml:space="preserve">第六章 投标文件及格式</w:t>
      </w:r>
      <w:bookmarkEnd w:id="181"/>
      <w:r/>
      <w:bookmarkEnd w:id="182"/>
      <w:r/>
      <w:bookmarkEnd w:id="183"/>
      <w:r/>
      <w:r/>
    </w:p>
    <w:p>
      <w:pPr>
        <w:pStyle w:val="829"/>
        <w:jc w:val="center"/>
        <w:spacing w:beforeAutospacing="0" w:afterAutospacing="0"/>
        <w:rPr>
          <w:rFonts w:hint="eastAsia"/>
          <w:b/>
          <w:color w:val="auto"/>
          <w:sz w:val="72"/>
          <w:szCs w:val="72"/>
          <w:highlight w:val="none"/>
        </w:rPr>
      </w:pPr>
      <w:r>
        <w:rPr>
          <w:rFonts w:hint="eastAsia"/>
          <w:b/>
          <w:color w:val="auto"/>
          <w:sz w:val="72"/>
          <w:szCs w:val="72"/>
          <w:highlight w:val="none"/>
        </w:rPr>
      </w:r>
      <w:r/>
    </w:p>
    <w:p>
      <w:pPr>
        <w:pStyle w:val="829"/>
        <w:jc w:val="center"/>
        <w:spacing w:beforeAutospacing="0" w:afterAutospacing="0"/>
        <w:rPr>
          <w:rFonts w:hint="eastAsia"/>
          <w:color w:val="auto"/>
          <w:highlight w:val="none"/>
        </w:rPr>
      </w:pPr>
      <w:r>
        <w:rPr>
          <w:rFonts w:hint="eastAsia"/>
          <w:b/>
          <w:color w:val="auto"/>
          <w:sz w:val="72"/>
          <w:szCs w:val="72"/>
          <w:highlight w:val="none"/>
        </w:rPr>
        <w:t xml:space="preserve">投  标  文  件</w:t>
      </w:r>
      <w:r/>
    </w:p>
    <w:p>
      <w:pPr>
        <w:pStyle w:val="829"/>
        <w:jc w:val="center"/>
        <w:spacing w:beforeAutospacing="0" w:afterAutospacing="0"/>
        <w:rPr>
          <w:rFonts w:hint="eastAsia"/>
          <w:color w:val="auto"/>
          <w:highlight w:val="none"/>
        </w:rPr>
      </w:pPr>
      <w:r>
        <w:rPr>
          <w:color w:val="auto"/>
          <w:highlight w:val="none"/>
        </w:rPr>
        <w:t xml:space="preserve"> </w:t>
      </w:r>
      <w:r/>
    </w:p>
    <w:p>
      <w:pPr>
        <w:pStyle w:val="829"/>
        <w:jc w:val="center"/>
        <w:spacing w:beforeAutospacing="0" w:afterAutospacing="0"/>
        <w:rPr>
          <w:rFonts w:hint="eastAsia"/>
          <w:color w:val="auto"/>
          <w:highlight w:val="none"/>
        </w:rPr>
      </w:pPr>
      <w:r>
        <w:rPr>
          <w:color w:val="auto"/>
          <w:highlight w:val="none"/>
        </w:rPr>
        <w:t xml:space="preserve"> </w:t>
      </w:r>
      <w:r/>
    </w:p>
    <w:p>
      <w:pPr>
        <w:pStyle w:val="829"/>
        <w:jc w:val="center"/>
        <w:spacing w:beforeAutospacing="0" w:afterAutospacing="0"/>
        <w:rPr>
          <w:rFonts w:hint="eastAsia"/>
          <w:color w:val="auto"/>
          <w:highlight w:val="none"/>
        </w:rPr>
      </w:pPr>
      <w:r>
        <w:rPr>
          <w:color w:val="auto"/>
          <w:highlight w:val="none"/>
        </w:rPr>
        <w:t xml:space="preserve"> </w:t>
      </w:r>
      <w:r/>
    </w:p>
    <w:p>
      <w:pPr>
        <w:pStyle w:val="829"/>
        <w:jc w:val="center"/>
        <w:spacing w:beforeAutospacing="0" w:afterAutospacing="0"/>
        <w:rPr>
          <w:rFonts w:hint="eastAsia"/>
          <w:color w:val="auto"/>
          <w:highlight w:val="none"/>
        </w:rPr>
      </w:pPr>
      <w:r>
        <w:rPr>
          <w:color w:val="auto"/>
          <w:highlight w:val="none"/>
        </w:rPr>
        <w:t xml:space="preserve"> </w:t>
      </w:r>
      <w:r/>
    </w:p>
    <w:p>
      <w:pPr>
        <w:pStyle w:val="829"/>
        <w:jc w:val="center"/>
        <w:spacing w:beforeAutospacing="0" w:afterAutospacing="0"/>
        <w:rPr>
          <w:rFonts w:hint="eastAsia"/>
          <w:color w:val="auto"/>
          <w:highlight w:val="none"/>
        </w:rPr>
      </w:pPr>
      <w:r>
        <w:rPr>
          <w:color w:val="auto"/>
          <w:highlight w:val="none"/>
        </w:rPr>
        <w:t xml:space="preserve"> </w:t>
      </w:r>
      <w:r/>
    </w:p>
    <w:p>
      <w:pPr>
        <w:pStyle w:val="829"/>
        <w:ind w:firstLine="1084"/>
        <w:jc w:val="both"/>
        <w:spacing w:beforeAutospacing="0" w:afterAutospacing="0"/>
        <w:rPr>
          <w:rFonts w:hint="eastAsia"/>
          <w:color w:val="auto"/>
          <w:highlight w:val="none"/>
        </w:rPr>
      </w:pPr>
      <w:r>
        <w:rPr>
          <w:rFonts w:hint="eastAsia"/>
          <w:b/>
          <w:color w:val="auto"/>
          <w:sz w:val="36"/>
          <w:szCs w:val="36"/>
          <w:highlight w:val="none"/>
        </w:rPr>
        <w:t xml:space="preserve">项目 名 称：</w:t>
      </w:r>
      <w:r>
        <w:rPr>
          <w:rFonts w:hint="eastAsia"/>
          <w:b/>
          <w:color w:val="auto"/>
          <w:sz w:val="36"/>
          <w:szCs w:val="36"/>
          <w:highlight w:val="none"/>
          <w:u w:val="single"/>
        </w:rPr>
        <w:t xml:space="preserve">               </w:t>
      </w:r>
      <w:r/>
    </w:p>
    <w:p>
      <w:pPr>
        <w:pStyle w:val="829"/>
        <w:ind w:firstLine="1084"/>
        <w:jc w:val="both"/>
        <w:spacing w:beforeAutospacing="0" w:afterAutospacing="0"/>
        <w:rPr>
          <w:rFonts w:hint="eastAsia"/>
          <w:color w:val="auto"/>
          <w:highlight w:val="none"/>
        </w:rPr>
      </w:pPr>
      <w:r>
        <w:rPr>
          <w:rFonts w:hint="eastAsia"/>
          <w:b/>
          <w:color w:val="auto"/>
          <w:sz w:val="36"/>
          <w:szCs w:val="36"/>
          <w:highlight w:val="none"/>
        </w:rPr>
        <w:t xml:space="preserve">项目 编 号：</w:t>
      </w:r>
      <w:r>
        <w:rPr>
          <w:rFonts w:hint="eastAsia"/>
          <w:b/>
          <w:color w:val="auto"/>
          <w:sz w:val="36"/>
          <w:szCs w:val="36"/>
          <w:highlight w:val="none"/>
          <w:u w:val="single"/>
        </w:rPr>
        <w:t xml:space="preserve">               </w:t>
      </w:r>
      <w:r/>
    </w:p>
    <w:p>
      <w:pPr>
        <w:pStyle w:val="829"/>
        <w:jc w:val="both"/>
        <w:spacing w:beforeAutospacing="0" w:afterAutospacing="0"/>
        <w:rPr>
          <w:rFonts w:hint="eastAsia"/>
          <w:color w:val="auto"/>
          <w:highlight w:val="none"/>
        </w:rPr>
      </w:pPr>
      <w:r>
        <w:rPr>
          <w:rFonts w:hint="eastAsia"/>
          <w:b/>
          <w:color w:val="auto"/>
          <w:sz w:val="36"/>
          <w:szCs w:val="36"/>
          <w:highlight w:val="none"/>
        </w:rPr>
        <w:t xml:space="preserve">   投标人名称 ：</w:t>
      </w:r>
      <w:r>
        <w:rPr>
          <w:rFonts w:hint="eastAsia"/>
          <w:b/>
          <w:color w:val="auto"/>
          <w:sz w:val="36"/>
          <w:szCs w:val="36"/>
          <w:highlight w:val="none"/>
          <w:u w:val="single"/>
        </w:rPr>
        <w:t xml:space="preserve">（加盖CA电子公章）        </w:t>
      </w:r>
      <w:r/>
    </w:p>
    <w:p>
      <w:pPr>
        <w:pStyle w:val="829"/>
        <w:jc w:val="both"/>
        <w:spacing w:beforeAutospacing="0" w:afterAutospacing="0"/>
        <w:rPr>
          <w:rFonts w:hint="eastAsia"/>
          <w:color w:val="auto"/>
          <w:highlight w:val="none"/>
        </w:rPr>
      </w:pPr>
      <w:r>
        <w:rPr>
          <w:rFonts w:hint="eastAsia"/>
          <w:b/>
          <w:color w:val="auto"/>
          <w:sz w:val="36"/>
          <w:szCs w:val="36"/>
          <w:highlight w:val="none"/>
        </w:rPr>
        <w:t xml:space="preserve">   日   期 ：</w:t>
      </w:r>
      <w:r>
        <w:rPr>
          <w:rFonts w:hint="eastAsia"/>
          <w:b/>
          <w:color w:val="auto"/>
          <w:sz w:val="36"/>
          <w:szCs w:val="36"/>
          <w:highlight w:val="none"/>
          <w:u w:val="single"/>
        </w:rPr>
        <w:t xml:space="preserve">                     </w:t>
      </w:r>
      <w:r/>
    </w:p>
    <w:p>
      <w:pPr>
        <w:jc w:val="center"/>
        <w:spacing w:line="480" w:lineRule="exact"/>
        <w:rPr>
          <w:rFonts w:hint="eastAsia" w:ascii="宋体" w:hAnsi="宋体" w:cs="Segoe UI"/>
          <w:b/>
          <w:bCs/>
          <w:color w:val="auto"/>
          <w:sz w:val="32"/>
          <w:szCs w:val="32"/>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cs="Segoe UI"/>
          <w:b/>
          <w:bCs/>
          <w:color w:val="auto"/>
          <w:sz w:val="32"/>
          <w:szCs w:val="32"/>
          <w:highlight w:val="none"/>
        </w:rPr>
      </w:r>
      <w:r/>
    </w:p>
    <w:p>
      <w:pPr>
        <w:pStyle w:val="829"/>
        <w:jc w:val="center"/>
        <w:spacing w:beforeAutospacing="0" w:afterAutospacing="0" w:line="0" w:lineRule="atLeast"/>
        <w:rPr>
          <w:rFonts w:hint="eastAsia"/>
          <w:color w:val="auto"/>
          <w:highlight w:val="none"/>
        </w:rPr>
      </w:pPr>
      <w:r>
        <w:rPr>
          <w:rFonts w:hint="eastAsia"/>
          <w:b/>
          <w:color w:val="auto"/>
          <w:sz w:val="32"/>
          <w:szCs w:val="32"/>
          <w:highlight w:val="none"/>
        </w:rPr>
        <w:t xml:space="preserve">投标文件目录</w:t>
      </w:r>
      <w:r/>
    </w:p>
    <w:p>
      <w:pPr>
        <w:pStyle w:val="829"/>
        <w:jc w:val="center"/>
        <w:spacing w:beforeAutospacing="0" w:afterAutospacing="0" w:line="0" w:lineRule="atLeast"/>
        <w:rPr>
          <w:rFonts w:hint="eastAsia"/>
          <w:color w:val="auto"/>
          <w:highlight w:val="none"/>
        </w:rPr>
      </w:pPr>
      <w:r>
        <w:rPr>
          <w:color w:val="auto"/>
          <w:highlight w:val="none"/>
        </w:rPr>
        <w:t xml:space="preserve"> </w:t>
      </w:r>
      <w:r/>
    </w:p>
    <w:p>
      <w:pPr>
        <w:pStyle w:val="829"/>
        <w:ind w:left="480"/>
        <w:jc w:val="both"/>
        <w:spacing w:beforeAutospacing="0" w:afterAutospacing="0" w:line="400" w:lineRule="exact"/>
        <w:rPr>
          <w:rFonts w:hint="eastAsia"/>
          <w:iCs/>
          <w:color w:val="auto"/>
          <w:highlight w:val="none"/>
        </w:rPr>
      </w:pPr>
      <w:r>
        <w:rPr>
          <w:rFonts w:hint="eastAsia"/>
          <w:iCs/>
          <w:color w:val="auto"/>
          <w:highlight w:val="none"/>
        </w:rPr>
        <w:t xml:space="preserve">一、法人或者其他组织的营业执照等证明文件，自然人的身份证明</w:t>
      </w:r>
      <w:r/>
    </w:p>
    <w:p>
      <w:pPr>
        <w:pStyle w:val="829"/>
        <w:ind w:left="480"/>
        <w:jc w:val="both"/>
        <w:spacing w:beforeAutospacing="0" w:afterAutospacing="0" w:line="400" w:lineRule="exact"/>
        <w:rPr>
          <w:rFonts w:hint="eastAsia"/>
          <w:iCs/>
          <w:color w:val="auto"/>
          <w:highlight w:val="none"/>
        </w:rPr>
      </w:pPr>
      <w:r>
        <w:rPr>
          <w:rFonts w:hint="eastAsia"/>
          <w:iCs/>
          <w:color w:val="auto"/>
          <w:highlight w:val="none"/>
        </w:rPr>
        <w:t xml:space="preserve">二、上一年度的财务报表（至少提供资产负债表、利润表、现金流量表，投标人成立不满一年无需提供）</w:t>
      </w:r>
      <w:r/>
    </w:p>
    <w:p>
      <w:pPr>
        <w:pStyle w:val="829"/>
        <w:ind w:left="480"/>
        <w:jc w:val="both"/>
        <w:spacing w:beforeAutospacing="0" w:afterAutospacing="0" w:line="400" w:lineRule="exact"/>
        <w:rPr>
          <w:rFonts w:hint="eastAsia"/>
          <w:iCs/>
          <w:color w:val="auto"/>
          <w:highlight w:val="none"/>
        </w:rPr>
      </w:pPr>
      <w:r>
        <w:rPr>
          <w:rFonts w:hint="eastAsia"/>
          <w:iCs/>
          <w:color w:val="auto"/>
          <w:highlight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9"/>
        <w:ind w:left="480"/>
        <w:jc w:val="both"/>
        <w:spacing w:beforeAutospacing="0" w:afterAutospacing="0" w:line="400" w:lineRule="exact"/>
        <w:rPr>
          <w:rFonts w:hint="eastAsia"/>
          <w:iCs/>
          <w:color w:val="auto"/>
          <w:highlight w:val="none"/>
        </w:rPr>
      </w:pPr>
      <w:r>
        <w:rPr>
          <w:rFonts w:hint="eastAsia"/>
          <w:iCs/>
          <w:color w:val="auto"/>
          <w:highlight w:val="none"/>
        </w:rPr>
        <w:t xml:space="preserve">四、具备履行合同所必需的设备和专业技术能力的书面声明</w:t>
      </w:r>
      <w:r/>
    </w:p>
    <w:p>
      <w:pPr>
        <w:pStyle w:val="829"/>
        <w:ind w:left="480"/>
        <w:jc w:val="both"/>
        <w:spacing w:beforeAutospacing="0" w:afterAutospacing="0" w:line="400" w:lineRule="exact"/>
        <w:rPr>
          <w:rFonts w:hint="eastAsia"/>
          <w:iCs/>
          <w:color w:val="auto"/>
          <w:highlight w:val="none"/>
        </w:rPr>
      </w:pPr>
      <w:r>
        <w:rPr>
          <w:rFonts w:hint="eastAsia"/>
          <w:iCs/>
          <w:color w:val="auto"/>
          <w:highlight w:val="none"/>
        </w:rPr>
        <w:t xml:space="preserve">五、参加政府采购活动前 3 年内在经营活动中没有重大违法记录的书面声明</w:t>
      </w:r>
      <w:r/>
    </w:p>
    <w:p>
      <w:pPr>
        <w:pStyle w:val="829"/>
        <w:ind w:left="480"/>
        <w:jc w:val="both"/>
        <w:spacing w:beforeAutospacing="0" w:afterAutospacing="0" w:line="400" w:lineRule="exact"/>
        <w:rPr>
          <w:rFonts w:hint="eastAsia"/>
          <w:color w:val="auto"/>
          <w:highlight w:val="none"/>
        </w:rPr>
      </w:pPr>
      <w:r>
        <w:rPr>
          <w:rFonts w:hint="eastAsia"/>
          <w:iCs/>
          <w:color w:val="auto"/>
          <w:highlight w:val="none"/>
        </w:rPr>
        <w:t xml:space="preserve">六、具备</w:t>
      </w:r>
      <w:r>
        <w:rPr>
          <w:rFonts w:hint="eastAsia"/>
          <w:color w:val="auto"/>
          <w:highlight w:val="none"/>
        </w:rPr>
        <w:t xml:space="preserve">城乡规划乙级（含）以上资质或土地规划乙级（含）以上资质</w:t>
      </w:r>
      <w:r/>
    </w:p>
    <w:p>
      <w:pPr>
        <w:pStyle w:val="829"/>
        <w:ind w:left="480"/>
        <w:jc w:val="both"/>
        <w:spacing w:beforeAutospacing="0" w:afterAutospacing="0" w:line="400" w:lineRule="exact"/>
        <w:rPr>
          <w:rFonts w:hint="eastAsia"/>
          <w:iCs/>
          <w:color w:val="auto"/>
          <w:highlight w:val="none"/>
        </w:rPr>
      </w:pPr>
      <w:r>
        <w:rPr>
          <w:rFonts w:hint="eastAsia"/>
          <w:iCs/>
          <w:color w:val="auto"/>
          <w:highlight w:val="none"/>
        </w:rPr>
        <w:t xml:space="preserve">七、法人授权书</w:t>
      </w:r>
      <w:r/>
    </w:p>
    <w:p>
      <w:pPr>
        <w:pStyle w:val="829"/>
        <w:ind w:left="480"/>
        <w:jc w:val="both"/>
        <w:spacing w:beforeAutospacing="0" w:afterAutospacing="0" w:line="400" w:lineRule="exact"/>
        <w:rPr>
          <w:rFonts w:hint="eastAsia"/>
          <w:iCs/>
          <w:color w:val="auto"/>
          <w:highlight w:val="none"/>
        </w:rPr>
      </w:pPr>
      <w:r>
        <w:rPr>
          <w:rFonts w:hint="eastAsia"/>
          <w:iCs/>
          <w:color w:val="auto"/>
          <w:highlight w:val="none"/>
        </w:rPr>
        <w:t xml:space="preserve">八、投标函</w:t>
      </w:r>
      <w:r/>
    </w:p>
    <w:p>
      <w:pPr>
        <w:pStyle w:val="829"/>
        <w:ind w:left="480"/>
        <w:jc w:val="both"/>
        <w:spacing w:beforeAutospacing="0" w:afterAutospacing="0" w:line="400" w:lineRule="exact"/>
        <w:rPr>
          <w:rFonts w:hint="eastAsia"/>
          <w:iCs/>
          <w:color w:val="auto"/>
          <w:highlight w:val="none"/>
        </w:rPr>
      </w:pPr>
      <w:r>
        <w:rPr>
          <w:rFonts w:hint="eastAsia"/>
          <w:iCs/>
          <w:color w:val="auto"/>
          <w:highlight w:val="none"/>
        </w:rPr>
        <w:t xml:space="preserve">九、小微企业声明函</w:t>
      </w:r>
      <w:r/>
    </w:p>
    <w:p>
      <w:pPr>
        <w:pStyle w:val="829"/>
        <w:ind w:left="480"/>
        <w:jc w:val="both"/>
        <w:spacing w:beforeAutospacing="0" w:afterAutospacing="0" w:line="400" w:lineRule="exact"/>
        <w:rPr>
          <w:rFonts w:hint="eastAsia"/>
          <w:iCs/>
          <w:color w:val="auto"/>
          <w:highlight w:val="none"/>
        </w:rPr>
      </w:pPr>
      <w:r>
        <w:rPr>
          <w:rFonts w:hint="eastAsia"/>
          <w:iCs/>
          <w:color w:val="auto"/>
          <w:highlight w:val="none"/>
        </w:rPr>
        <w:t xml:space="preserve">十、残疾人福利性单位声明函（如有）</w:t>
      </w:r>
      <w:r/>
    </w:p>
    <w:p>
      <w:pPr>
        <w:pStyle w:val="829"/>
        <w:ind w:left="480"/>
        <w:jc w:val="both"/>
        <w:spacing w:beforeAutospacing="0" w:afterAutospacing="0" w:line="400" w:lineRule="exact"/>
        <w:rPr>
          <w:rFonts w:hint="eastAsia"/>
          <w:iCs/>
          <w:color w:val="auto"/>
          <w:highlight w:val="none"/>
        </w:rPr>
      </w:pPr>
      <w:r>
        <w:rPr>
          <w:rFonts w:hint="eastAsia"/>
          <w:iCs/>
          <w:color w:val="auto"/>
          <w:highlight w:val="none"/>
        </w:rPr>
        <w:t xml:space="preserve">十一、投标清单报价表</w:t>
      </w:r>
      <w:r/>
    </w:p>
    <w:p>
      <w:pPr>
        <w:pStyle w:val="829"/>
        <w:ind w:left="480"/>
        <w:jc w:val="both"/>
        <w:spacing w:beforeAutospacing="0" w:afterAutospacing="0" w:line="400" w:lineRule="exact"/>
        <w:rPr>
          <w:rFonts w:hint="eastAsia"/>
          <w:iCs/>
          <w:color w:val="auto"/>
          <w:highlight w:val="none"/>
        </w:rPr>
      </w:pPr>
      <w:r>
        <w:rPr>
          <w:rFonts w:hint="eastAsia"/>
          <w:iCs/>
          <w:color w:val="auto"/>
          <w:highlight w:val="none"/>
        </w:rPr>
        <w:t xml:space="preserve">十二、商务要求响应及偏离表</w:t>
      </w:r>
      <w:r/>
    </w:p>
    <w:p>
      <w:pPr>
        <w:pStyle w:val="829"/>
        <w:ind w:left="480"/>
        <w:jc w:val="both"/>
        <w:spacing w:beforeAutospacing="0" w:afterAutospacing="0" w:line="400" w:lineRule="exact"/>
        <w:rPr>
          <w:rFonts w:hint="eastAsia"/>
          <w:iCs/>
          <w:color w:val="auto"/>
          <w:highlight w:val="none"/>
        </w:rPr>
      </w:pPr>
      <w:r>
        <w:rPr>
          <w:rFonts w:hint="eastAsia"/>
          <w:iCs/>
          <w:color w:val="auto"/>
          <w:highlight w:val="none"/>
        </w:rPr>
        <w:t xml:space="preserve">十三、开标一览表</w:t>
      </w:r>
      <w:r/>
    </w:p>
    <w:p>
      <w:pPr>
        <w:pStyle w:val="829"/>
        <w:ind w:left="480"/>
        <w:jc w:val="both"/>
        <w:spacing w:beforeAutospacing="0" w:afterAutospacing="0" w:line="400" w:lineRule="exact"/>
        <w:rPr>
          <w:rFonts w:hint="eastAsia"/>
          <w:iCs/>
          <w:color w:val="auto"/>
          <w:highlight w:val="none"/>
        </w:rPr>
      </w:pPr>
      <w:r>
        <w:rPr>
          <w:rFonts w:hint="eastAsia"/>
          <w:iCs/>
          <w:color w:val="auto"/>
          <w:highlight w:val="none"/>
        </w:rPr>
        <w:t xml:space="preserve">十四、技术方案、服务承诺、培训承诺等</w:t>
      </w:r>
      <w:r/>
    </w:p>
    <w:p>
      <w:pPr>
        <w:pStyle w:val="829"/>
        <w:ind w:left="480"/>
        <w:jc w:val="both"/>
        <w:spacing w:beforeAutospacing="0" w:afterAutospacing="0" w:line="400" w:lineRule="exact"/>
        <w:rPr>
          <w:rFonts w:hint="eastAsia"/>
          <w:iCs/>
          <w:color w:val="auto"/>
          <w:highlight w:val="none"/>
        </w:rPr>
      </w:pPr>
      <w:r>
        <w:rPr>
          <w:rFonts w:hint="eastAsia"/>
          <w:iCs/>
          <w:color w:val="auto"/>
          <w:highlight w:val="none"/>
        </w:rPr>
        <w:t xml:space="preserve">十五、盐城市政府采购事前信用承诺书</w:t>
      </w:r>
      <w:r/>
    </w:p>
    <w:p>
      <w:pPr>
        <w:jc w:val="center"/>
        <w:spacing w:line="480" w:lineRule="exact"/>
        <w:rPr>
          <w:rFonts w:hint="eastAsia" w:ascii="宋体" w:hAnsi="宋体" w:cs="Segoe UI"/>
          <w:b/>
          <w:bCs/>
          <w:color w:val="auto"/>
          <w:sz w:val="32"/>
          <w:szCs w:val="32"/>
          <w:highlight w:val="none"/>
        </w:rPr>
      </w:pPr>
      <w:r>
        <w:rPr>
          <w:rFonts w:hint="eastAsia" w:ascii="宋体" w:hAnsi="宋体" w:cs="Segoe UI"/>
          <w:b/>
          <w:bCs/>
          <w:color w:val="auto"/>
          <w:sz w:val="32"/>
          <w:szCs w:val="32"/>
          <w:highlight w:val="none"/>
        </w:rPr>
      </w:r>
      <w:r/>
    </w:p>
    <w:p>
      <w:pPr>
        <w:jc w:val="center"/>
        <w:spacing w:line="480" w:lineRule="exact"/>
        <w:rPr>
          <w:rFonts w:hint="eastAsia" w:ascii="宋体" w:hAnsi="宋体" w:cs="Segoe UI"/>
          <w:b/>
          <w:bCs/>
          <w:color w:val="auto"/>
          <w:sz w:val="32"/>
          <w:szCs w:val="32"/>
          <w:highlight w:val="none"/>
        </w:rPr>
      </w:pPr>
      <w:r>
        <w:rPr>
          <w:rFonts w:hint="eastAsia" w:ascii="宋体" w:hAnsi="宋体" w:cs="Segoe UI"/>
          <w:b/>
          <w:bCs/>
          <w:color w:val="auto"/>
          <w:sz w:val="32"/>
          <w:szCs w:val="32"/>
          <w:highlight w:val="none"/>
        </w:rPr>
      </w:r>
      <w:r/>
    </w:p>
    <w:p>
      <w:pPr>
        <w:jc w:val="center"/>
        <w:spacing w:line="480" w:lineRule="exact"/>
        <w:rPr>
          <w:rFonts w:hint="eastAsia" w:ascii="宋体" w:hAnsi="宋体" w:cs="Segoe UI"/>
          <w:b/>
          <w:bCs/>
          <w:color w:val="auto"/>
          <w:sz w:val="32"/>
          <w:szCs w:val="32"/>
          <w:highlight w:val="none"/>
        </w:rPr>
      </w:pPr>
      <w:r>
        <w:rPr>
          <w:rFonts w:hint="eastAsia" w:ascii="宋体" w:hAnsi="宋体" w:cs="Segoe UI"/>
          <w:b/>
          <w:bCs/>
          <w:color w:val="auto"/>
          <w:sz w:val="32"/>
          <w:szCs w:val="32"/>
          <w:highlight w:val="none"/>
        </w:rPr>
      </w:r>
      <w:r/>
    </w:p>
    <w:p>
      <w:pPr>
        <w:jc w:val="center"/>
        <w:spacing w:line="480" w:lineRule="exact"/>
        <w:rPr>
          <w:rFonts w:hint="eastAsia" w:ascii="宋体" w:hAnsi="宋体" w:cs="Segoe UI"/>
          <w:b/>
          <w:bCs/>
          <w:color w:val="auto"/>
          <w:sz w:val="32"/>
          <w:szCs w:val="32"/>
          <w:highlight w:val="none"/>
        </w:rPr>
      </w:pPr>
      <w:r>
        <w:rPr>
          <w:rFonts w:hint="eastAsia" w:ascii="宋体" w:hAnsi="宋体" w:cs="Segoe UI"/>
          <w:b/>
          <w:bCs/>
          <w:color w:val="auto"/>
          <w:sz w:val="32"/>
          <w:szCs w:val="32"/>
          <w:highlight w:val="none"/>
        </w:rPr>
      </w:r>
      <w:r/>
    </w:p>
    <w:p>
      <w:pPr>
        <w:jc w:val="center"/>
        <w:spacing w:line="52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29"/>
        <w:ind w:firstLine="480"/>
        <w:jc w:val="center"/>
        <w:spacing w:beforeAutospacing="0" w:afterAutospacing="0" w:line="0" w:lineRule="atLeas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29"/>
        <w:ind w:firstLine="480"/>
        <w:jc w:val="center"/>
        <w:spacing w:beforeAutospacing="0" w:afterAutospacing="0" w:line="0" w:lineRule="atLeas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29"/>
        <w:ind w:firstLine="480"/>
        <w:jc w:val="center"/>
        <w:spacing w:beforeAutospacing="0" w:afterAutospacing="0" w:line="0" w:lineRule="atLeas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29"/>
        <w:ind w:firstLine="480"/>
        <w:jc w:val="center"/>
        <w:spacing w:beforeAutospacing="0" w:afterAutospacing="0" w:line="0" w:lineRule="atLeas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（一）法人或者其他组织的营业执照等证明文件，自然人的身份证明</w:t>
      </w:r>
      <w:r/>
    </w:p>
    <w:p>
      <w:pPr>
        <w:pStyle w:val="829"/>
        <w:ind w:firstLine="480"/>
        <w:jc w:val="center"/>
        <w:spacing w:beforeAutospacing="0" w:afterAutospacing="0" w:line="0" w:lineRule="atLeast"/>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pStyle w:val="829"/>
        <w:ind w:firstLine="480"/>
        <w:jc w:val="center"/>
        <w:spacing w:beforeAutospacing="0" w:afterAutospacing="0" w:line="0" w:lineRule="atLeast"/>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t xml:space="preserve">（二）上一年度的财务报表（投标人成立不满一年不需提供）</w:t>
      </w:r>
      <w:r/>
    </w:p>
    <w:p>
      <w:pPr>
        <w:pStyle w:val="829"/>
        <w:jc w:val="center"/>
        <w:spacing w:beforeAutospacing="0" w:afterAutospacing="0"/>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（三）依法缴纳税收和社会保障资金的相关材料</w:t>
      </w:r>
      <w:r/>
    </w:p>
    <w:p>
      <w:pPr>
        <w:pStyle w:val="809"/>
        <w:jc w:val="center"/>
        <w:spacing w:before="120" w:after="120" w:line="440" w:lineRule="exact"/>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pStyle w:val="829"/>
        <w:jc w:val="center"/>
        <w:spacing w:beforeAutospacing="0" w:afterAutospacing="0"/>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（四）具备履行合同所必需的设备和专业技术能力的书面声明</w:t>
      </w:r>
      <w:r/>
    </w:p>
    <w:p>
      <w:pPr>
        <w:pStyle w:val="809"/>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29"/>
        <w:ind w:firstLine="492"/>
        <w:jc w:val="both"/>
        <w:spacing w:beforeAutospacing="0" w:afterAutospacing="0" w:line="500" w:lineRule="exact"/>
        <w:rPr>
          <w:rFonts w:hint="eastAsia"/>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29"/>
        <w:ind w:firstLine="492"/>
        <w:jc w:val="both"/>
        <w:spacing w:beforeAutospacing="0" w:afterAutospacing="0" w:line="500" w:lineRule="exact"/>
        <w:rPr>
          <w:rFonts w:hint="eastAsia"/>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829"/>
        <w:ind w:firstLine="480"/>
        <w:jc w:val="both"/>
        <w:spacing w:beforeAutospacing="0" w:afterAutospacing="0" w:line="500" w:lineRule="exact"/>
        <w:rPr>
          <w:rFonts w:hint="eastAsia"/>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jc w:val="right"/>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投标人名称（公章）：</w:t>
      </w:r>
      <w:r/>
    </w:p>
    <w:p>
      <w:pPr>
        <w:jc w:val="right"/>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                                      授权代表签字：</w:t>
      </w:r>
      <w:r/>
    </w:p>
    <w:p>
      <w:pPr>
        <w:jc w:val="right"/>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pStyle w:val="809"/>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9"/>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9"/>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9"/>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9"/>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9"/>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9"/>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9"/>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9"/>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9"/>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9"/>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9"/>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9"/>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9"/>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09"/>
        <w:jc w:val="center"/>
        <w:spacing w:before="120" w:after="120" w:line="440" w:lineRule="exact"/>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24"/>
          <w:highlight w:val="none"/>
        </w:rPr>
        <w:t xml:space="preserve">                       </w:t>
      </w:r>
      <w:r>
        <w:rPr>
          <w:rFonts w:hint="eastAsia" w:ascii="宋体" w:hAnsi="宋体"/>
          <w:b/>
          <w:bCs/>
          <w:color w:val="auto"/>
          <w:sz w:val="44"/>
          <w:szCs w:val="44"/>
          <w:highlight w:val="none"/>
        </w:rPr>
        <w:t xml:space="preserve">   </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ind w:firstLine="42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投标人名称（公章）：</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授权代表签字：</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ind w:left="1446" w:hanging="1446"/>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ind w:left="1446" w:hanging="1446"/>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ind w:left="1446" w:hanging="1446"/>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33"/>
        <w:ind w:firstLine="361"/>
        <w:rPr>
          <w:rFonts w:ascii="宋体" w:hAnsi="宋体"/>
          <w:b/>
          <w:color w:val="auto"/>
          <w:sz w:val="36"/>
          <w:szCs w:val="36"/>
          <w:highlight w:val="none"/>
        </w:rPr>
      </w:pPr>
      <w:r>
        <w:rPr>
          <w:rFonts w:ascii="宋体" w:hAnsi="宋体"/>
          <w:b/>
          <w:color w:val="auto"/>
          <w:sz w:val="36"/>
          <w:szCs w:val="36"/>
          <w:highlight w:val="none"/>
        </w:rPr>
      </w:r>
      <w:r/>
    </w:p>
    <w:p>
      <w:pPr>
        <w:rPr>
          <w:rFonts w:hint="eastAsia" w:ascii="宋体" w:hAnsi="宋体"/>
          <w:b/>
          <w:color w:val="auto"/>
          <w:sz w:val="36"/>
          <w:szCs w:val="36"/>
          <w:highlight w:val="none"/>
        </w:rPr>
      </w:pPr>
      <w:r>
        <w:rPr>
          <w:rFonts w:hint="eastAsia" w:ascii="宋体" w:hAnsi="宋体"/>
          <w:b/>
          <w:color w:val="auto"/>
          <w:sz w:val="36"/>
          <w:szCs w:val="36"/>
          <w:highlight w:val="none"/>
        </w:rPr>
      </w:r>
      <w:r/>
    </w:p>
    <w:p>
      <w:pP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815"/>
        <w:rPr>
          <w:color w:val="auto"/>
          <w:highlight w:val="none"/>
        </w:rPr>
      </w:pPr>
      <w:r>
        <w:rPr>
          <w:color w:val="auto"/>
          <w:highlight w:val="none"/>
        </w:rPr>
      </w:r>
      <w:r/>
    </w:p>
    <w:p>
      <w:pPr>
        <w:pStyle w:val="809"/>
        <w:spacing w:before="120" w:after="120" w:line="440" w:lineRule="exact"/>
        <w:rPr>
          <w:rFonts w:hint="eastAsia" w:hAnsi="宋体" w:cs="宋体"/>
          <w:b/>
          <w:color w:val="auto"/>
          <w:sz w:val="36"/>
          <w:szCs w:val="36"/>
          <w:highlight w:val="none"/>
        </w:rPr>
      </w:pPr>
      <w:r>
        <w:rPr>
          <w:rFonts w:hint="eastAsia" w:hAnsi="宋体" w:cs="宋体"/>
          <w:b/>
          <w:color w:val="auto"/>
          <w:sz w:val="36"/>
          <w:szCs w:val="36"/>
          <w:highlight w:val="none"/>
        </w:rPr>
      </w:r>
      <w:r/>
    </w:p>
    <w:p>
      <w:pPr>
        <w:jc w:val="center"/>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pStyle w:val="829"/>
        <w:jc w:val="center"/>
        <w:spacing w:beforeAutospacing="0" w:afterAutospacing="0"/>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（六）符合公告的资质证书</w:t>
      </w:r>
      <w:r/>
    </w:p>
    <w:p>
      <w:pPr>
        <w:pStyle w:val="809"/>
        <w:jc w:val="center"/>
        <w:spacing w:before="120" w:after="120" w:line="440" w:lineRule="exact"/>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（七）法定代表人身份证明书</w:t>
      </w:r>
      <w:r/>
    </w:p>
    <w:p>
      <w:pPr>
        <w:rPr>
          <w:rFonts w:hint="eastAsia" w:ascii="宋体" w:hAnsi="宋体"/>
          <w:color w:val="auto"/>
          <w:sz w:val="32"/>
          <w:highlight w:val="none"/>
        </w:rPr>
      </w:pPr>
      <w:r>
        <w:rPr>
          <w:rFonts w:hint="eastAsia" w:ascii="宋体" w:hAnsi="宋体"/>
          <w:color w:val="auto"/>
          <w:sz w:val="32"/>
          <w:highlight w:val="none"/>
        </w:rPr>
      </w:r>
      <w:r/>
    </w:p>
    <w:p>
      <w:pPr>
        <w:rPr>
          <w:rFonts w:hint="eastAsia" w:ascii="宋体" w:hAnsi="宋体"/>
          <w:color w:val="auto"/>
          <w:sz w:val="24"/>
          <w:highlight w:val="none"/>
        </w:rPr>
      </w:pPr>
      <w:r>
        <w:rPr>
          <w:rFonts w:hint="eastAsia" w:ascii="宋体" w:hAnsi="宋体"/>
          <w:color w:val="auto"/>
          <w:sz w:val="24"/>
          <w:highlight w:val="none"/>
        </w:rPr>
      </w:r>
      <w:r/>
    </w:p>
    <w:p>
      <w:pPr>
        <w:ind w:firstLine="960"/>
        <w:rPr>
          <w:rFonts w:hint="eastAsia" w:ascii="宋体" w:hAnsi="宋体"/>
          <w:color w:val="auto"/>
          <w:sz w:val="24"/>
          <w:highlight w:val="none"/>
          <w:u w:val="singl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firstLine="960"/>
        <w:rPr>
          <w:rFonts w:hint="eastAsia" w:ascii="宋体" w:hAnsi="宋体"/>
          <w:color w:val="auto"/>
          <w:sz w:val="24"/>
          <w:highlight w:val="none"/>
        </w:rPr>
      </w:pPr>
      <w:r>
        <w:rPr>
          <w:rFonts w:hint="eastAsia" w:ascii="宋体" w:hAnsi="宋体"/>
          <w:color w:val="auto"/>
          <w:sz w:val="24"/>
          <w:highlight w:val="none"/>
        </w:rPr>
        <w:t xml:space="preserve">单位性质：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rPr>
          <w:rFonts w:hint="eastAsia" w:ascii="宋体" w:hAnsi="宋体"/>
          <w:color w:val="auto"/>
          <w:sz w:val="24"/>
          <w:highlight w:val="none"/>
          <w:u w:val="single"/>
        </w:rPr>
      </w:pPr>
      <w:r>
        <w:rPr>
          <w:rFonts w:hint="eastAsia" w:ascii="宋体" w:hAnsi="宋体"/>
          <w:color w:val="auto"/>
          <w:sz w:val="24"/>
          <w:highlight w:val="none"/>
        </w:rPr>
        <w:t xml:space="preserve">                          </w:t>
      </w:r>
      <w:r/>
    </w:p>
    <w:p>
      <w:pPr>
        <w:ind w:firstLine="960"/>
        <w:rPr>
          <w:rFonts w:hint="eastAsia" w:ascii="宋体" w:hAnsi="宋体"/>
          <w:color w:val="auto"/>
          <w:sz w:val="24"/>
          <w:highlight w:val="none"/>
          <w:u w:val="single"/>
        </w:rPr>
      </w:pPr>
      <w:r>
        <w:rPr>
          <w:rFonts w:hint="eastAsia" w:ascii="宋体" w:hAnsi="宋体"/>
          <w:color w:val="auto"/>
          <w:sz w:val="24"/>
          <w:highlight w:val="none"/>
        </w:rPr>
        <w:t xml:space="preserve">地    址：</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firstLine="960"/>
        <w:rPr>
          <w:rFonts w:hint="eastAsia" w:ascii="宋体" w:hAnsi="宋体"/>
          <w:color w:val="auto"/>
          <w:sz w:val="24"/>
          <w:highlight w:val="none"/>
        </w:rPr>
      </w:pPr>
      <w:r>
        <w:rPr>
          <w:rFonts w:hint="eastAsia" w:ascii="宋体" w:hAnsi="宋体"/>
          <w:color w:val="auto"/>
          <w:sz w:val="24"/>
          <w:highlight w:val="none"/>
        </w:rPr>
        <w:t xml:space="preserve">成立时间：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r/>
    </w:p>
    <w:p>
      <w:pPr>
        <w:rPr>
          <w:rFonts w:hint="eastAsia" w:ascii="宋体" w:hAnsi="宋体"/>
          <w:color w:val="auto"/>
          <w:sz w:val="24"/>
          <w:highlight w:val="none"/>
        </w:rPr>
      </w:pPr>
      <w:r>
        <w:rPr>
          <w:rFonts w:hint="eastAsia" w:ascii="宋体" w:hAnsi="宋体"/>
          <w:color w:val="auto"/>
          <w:sz w:val="24"/>
          <w:highlight w:val="none"/>
        </w:rPr>
        <w:t xml:space="preserve"> </w:t>
      </w:r>
      <w:r/>
    </w:p>
    <w:p>
      <w:pPr>
        <w:ind w:firstLine="960"/>
        <w:rPr>
          <w:rFonts w:hint="eastAsia" w:ascii="宋体" w:hAnsi="宋体"/>
          <w:color w:val="auto"/>
          <w:sz w:val="24"/>
          <w:highlight w:val="none"/>
          <w:u w:val="single"/>
        </w:rPr>
      </w:pPr>
      <w:r>
        <w:rPr>
          <w:rFonts w:hint="eastAsia" w:ascii="宋体" w:hAnsi="宋体"/>
          <w:color w:val="auto"/>
          <w:sz w:val="24"/>
          <w:highlight w:val="none"/>
        </w:rPr>
        <w:t xml:space="preserve">经营期限：</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left="3598" w:hanging="2760"/>
        <w:rPr>
          <w:rFonts w:hint="eastAsia" w:ascii="宋体" w:hAnsi="宋体"/>
          <w:color w:val="auto"/>
          <w:sz w:val="24"/>
          <w:highlight w:val="none"/>
          <w:u w:val="single"/>
        </w:rPr>
      </w:pPr>
      <w:r>
        <w:rPr>
          <w:rFonts w:hint="eastAsia" w:ascii="宋体" w:hAnsi="宋体"/>
          <w:color w:val="auto"/>
          <w:sz w:val="24"/>
          <w:highlight w:val="none"/>
        </w:rPr>
        <w:t xml:space="preserve">姓    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身份证号：</w:t>
      </w:r>
      <w:r>
        <w:rPr>
          <w:rFonts w:hint="eastAsia" w:ascii="宋体" w:hAnsi="宋体"/>
          <w:color w:val="auto"/>
          <w:sz w:val="24"/>
          <w:highlight w:val="none"/>
          <w:u w:val="single"/>
        </w:rPr>
        <w:t xml:space="preserve">                      </w:t>
      </w:r>
      <w:r/>
    </w:p>
    <w:p>
      <w:pPr>
        <w:rPr>
          <w:rFonts w:hint="eastAsia" w:ascii="宋体" w:hAnsi="宋体"/>
          <w:color w:val="auto"/>
          <w:sz w:val="24"/>
          <w:highlight w:val="none"/>
        </w:rPr>
      </w:pPr>
      <w:r>
        <w:rPr>
          <w:rFonts w:hint="eastAsia" w:ascii="宋体" w:hAnsi="宋体"/>
          <w:color w:val="auto"/>
          <w:sz w:val="24"/>
          <w:highlight w:val="none"/>
        </w:rPr>
      </w:r>
      <w:r/>
    </w:p>
    <w:p>
      <w:pPr>
        <w:ind w:firstLine="720"/>
        <w:rPr>
          <w:rFonts w:hint="eastAsia"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                   （投标单位名称)</w:t>
      </w:r>
      <w:r>
        <w:rPr>
          <w:rFonts w:hint="eastAsia" w:ascii="宋体" w:hAnsi="宋体"/>
          <w:color w:val="auto"/>
          <w:sz w:val="24"/>
          <w:highlight w:val="none"/>
        </w:rPr>
        <w:t xml:space="preserve">的法定代表人或单位负责人。</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t xml:space="preserve">特此证明。</w:t>
      </w:r>
      <w:r/>
    </w:p>
    <w:p>
      <w:pPr>
        <w:rPr>
          <w:rFonts w:hint="eastAsia" w:ascii="宋体" w:hAnsi="宋体"/>
          <w:color w:val="auto"/>
          <w:sz w:val="24"/>
          <w:highlight w:val="none"/>
        </w:rPr>
      </w:pPr>
      <w:r>
        <w:rPr>
          <w:rFonts w:hint="eastAsia" w:ascii="宋体" w:hAnsi="宋体"/>
          <w:color w:val="auto"/>
          <w:sz w:val="24"/>
          <w:highlight w:val="none"/>
        </w:rPr>
      </w:r>
      <w:r/>
    </w:p>
    <w:p>
      <w:pPr>
        <w:ind w:firstLine="4440"/>
        <w:rPr>
          <w:rFonts w:hint="eastAsia" w:ascii="宋体" w:hAnsi="宋体"/>
          <w:color w:val="auto"/>
          <w:sz w:val="24"/>
          <w:highlight w:val="none"/>
          <w:u w:val="single"/>
        </w:rPr>
      </w:pPr>
      <w:r>
        <w:rPr>
          <w:rFonts w:hint="eastAsia" w:ascii="宋体" w:hAnsi="宋体"/>
          <w:color w:val="auto"/>
          <w:sz w:val="24"/>
          <w:highlight w:val="none"/>
        </w:rPr>
        <w:t xml:space="preserve">投标单位(公章) ：</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firstLine="4440"/>
        <w:rPr>
          <w:rFonts w:hint="eastAsia"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pStyle w:val="809"/>
        <w:ind w:firstLine="2530"/>
        <w:spacing w:before="120" w:after="120" w:line="440" w:lineRule="exact"/>
        <w:rPr>
          <w:rFonts w:hint="eastAsia" w:hAnsi="宋体" w:cs="宋体"/>
          <w:b/>
          <w:color w:val="auto"/>
          <w:sz w:val="36"/>
          <w:szCs w:val="36"/>
          <w:highlight w:val="none"/>
        </w:rPr>
      </w:pPr>
      <w:r>
        <w:rPr>
          <w:rFonts w:hint="eastAsia" w:hAnsi="宋体" w:cs="宋体"/>
          <w:b/>
          <w:color w:val="auto"/>
          <w:sz w:val="36"/>
          <w:szCs w:val="36"/>
          <w:highlight w:val="none"/>
        </w:rPr>
        <w:br w:type="page" w:clear="all"/>
      </w:r>
      <w:r>
        <w:rPr>
          <w:rFonts w:hint="eastAsia" w:hAnsi="宋体" w:cs="宋体"/>
          <w:b/>
          <w:color w:val="auto"/>
          <w:sz w:val="36"/>
          <w:szCs w:val="36"/>
          <w:highlight w:val="none"/>
        </w:rPr>
        <w:t xml:space="preserve">法定代表人授权委托书</w:t>
      </w:r>
      <w:r/>
    </w:p>
    <w:p>
      <w:pPr>
        <w:rPr>
          <w:color w:val="auto"/>
          <w:highlight w:val="none"/>
        </w:rPr>
      </w:pPr>
      <w:r>
        <w:rPr>
          <w:color w:val="auto"/>
          <w:highlight w:val="none"/>
        </w:rPr>
      </w:r>
      <w:r/>
    </w:p>
    <w:p>
      <w:pPr>
        <w:rPr>
          <w:color w:val="auto"/>
          <w:highlight w:val="none"/>
        </w:rPr>
      </w:pPr>
      <w:r>
        <w:rPr>
          <w:color w:val="auto"/>
          <w:highlight w:val="none"/>
        </w:rPr>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（投标人名称）的法定代表人或单位负责人，现授权委托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（姓名）为我的代理人，以本公司的名义参加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的投标活动。代理人在开标、询标、合同谈判等过程中所签署的一切文件和处理与之有关的一切事务，我均予以承认。</w:t>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代理人无转委权，特此委托。</w:t>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代理人：　　　　      代理人联系电话（手机号）：　　     　　</w:t>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投标人(法人印章)：</w:t>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法定代表人(印章或签字)：</w:t>
      </w:r>
      <w:r/>
    </w:p>
    <w:p>
      <w:pPr>
        <w:rPr>
          <w:rFonts w:hint="eastAsia" w:ascii="宋体" w:hAnsi="宋体"/>
          <w:color w:val="auto"/>
          <w:sz w:val="24"/>
          <w:highlight w:val="none"/>
        </w:rPr>
      </w:pPr>
      <w:r>
        <w:rPr>
          <w:rFonts w:hint="eastAsia" w:ascii="宋体" w:hAnsi="宋体"/>
          <w:color w:val="auto"/>
          <w:sz w:val="24"/>
          <w:highlight w:val="none"/>
        </w:rPr>
      </w:r>
      <w:r/>
    </w:p>
    <w:p>
      <w:pPr>
        <w:jc w:val="right"/>
        <w:spacing w:after="161" w:line="480" w:lineRule="exact"/>
        <w:rPr>
          <w:rFonts w:hint="eastAsia"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bCs/>
          <w:color w:val="auto"/>
          <w:sz w:val="24"/>
          <w:highlight w:val="none"/>
        </w:rPr>
        <w:t xml:space="preserve">年  </w:t>
      </w:r>
      <w:r>
        <w:rPr>
          <w:rFonts w:ascii="宋体" w:hAnsi="宋体"/>
          <w:bCs/>
          <w:color w:val="auto"/>
          <w:sz w:val="24"/>
          <w:highlight w:val="none"/>
        </w:rPr>
        <w:t xml:space="preserve">  </w:t>
      </w:r>
      <w:r>
        <w:rPr>
          <w:rFonts w:hint="eastAsia" w:ascii="宋体" w:hAnsi="宋体"/>
          <w:bCs/>
          <w:color w:val="auto"/>
          <w:sz w:val="24"/>
          <w:highlight w:val="none"/>
        </w:rPr>
        <w:t xml:space="preserve">月   日</w:t>
      </w:r>
      <w:r/>
    </w:p>
    <w:p>
      <w:pPr>
        <w:rPr>
          <w:rFonts w:hint="eastAsia" w:ascii="宋体" w:hAnsi="宋体"/>
          <w:color w:val="auto"/>
          <w:sz w:val="24"/>
          <w:highlight w:val="none"/>
        </w:rPr>
      </w:pPr>
      <w:r>
        <w:rPr>
          <w:rFonts w:hint="eastAsia" w:ascii="宋体" w:hAnsi="宋体"/>
          <w:color w:val="auto"/>
          <w:sz w:val="24"/>
          <w:highlight w:val="none"/>
        </w:rPr>
        <w:t xml:space="preserve">附：</w:t>
      </w:r>
      <w:r/>
    </w:p>
    <w:tbl>
      <w:tblPr>
        <w:tblStyle w:val="793"/>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t xml:space="preserve">（代理人身份证扫描件粘贴处）</w:t>
            </w:r>
            <w:r/>
          </w:p>
        </w:tc>
      </w:tr>
    </w:tbl>
    <w:p>
      <w:pPr>
        <w:jc w:val="center"/>
        <w:spacing w:before="50" w:after="50"/>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br w:type="page" w:clear="all"/>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（八）投标函</w:t>
      </w:r>
      <w:r/>
    </w:p>
    <w:p>
      <w:pPr>
        <w:pStyle w:val="809"/>
        <w:spacing w:before="120" w:after="120" w:line="440" w:lineRule="exact"/>
        <w:rPr>
          <w:rFonts w:hint="eastAsia" w:hAnsi="宋体"/>
          <w:color w:val="auto"/>
          <w:sz w:val="24"/>
          <w:highlight w:val="none"/>
          <w:u w:val="single"/>
        </w:rPr>
      </w:pPr>
      <w:r>
        <w:rPr>
          <w:rFonts w:hint="eastAsia" w:hAnsi="宋体"/>
          <w:color w:val="auto"/>
          <w:sz w:val="24"/>
          <w:highlight w:val="none"/>
        </w:rPr>
        <w:t xml:space="preserve">采购人：</w:t>
      </w:r>
      <w:r>
        <w:rPr>
          <w:rFonts w:hint="eastAsia" w:hAnsi="宋体"/>
          <w:b/>
          <w:bCs/>
          <w:color w:val="auto"/>
          <w:sz w:val="24"/>
          <w:highlight w:val="none"/>
          <w:u w:val="single"/>
        </w:rPr>
        <w:t xml:space="preserve"> </w:t>
      </w:r>
      <w:r>
        <w:rPr>
          <w:rFonts w:hAnsi="宋体"/>
          <w:b/>
          <w:bCs/>
          <w:color w:val="auto"/>
          <w:sz w:val="24"/>
          <w:highlight w:val="none"/>
          <w:u w:val="single"/>
        </w:rPr>
        <w:t xml:space="preserve">                      </w:t>
      </w:r>
      <w:r/>
    </w:p>
    <w:p>
      <w:pPr>
        <w:pStyle w:val="103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b/>
          <w:color w:val="auto"/>
          <w:sz w:val="36"/>
          <w:highlight w:val="none"/>
          <w:u w:val="single"/>
        </w:rPr>
        <w:t xml:space="preserve">           </w:t>
      </w:r>
      <w:r>
        <w:rPr>
          <w:rFonts w:hint="eastAsia" w:ascii="宋体" w:hAnsi="宋体"/>
          <w:color w:val="auto"/>
          <w:szCs w:val="21"/>
          <w:highlight w:val="none"/>
        </w:rPr>
        <w:t xml:space="preserve">号招标文件，正式授权下述签字人____________(姓名)代表我方______________（投标人的名称），全权处理本次项目投标的有关事宜。</w:t>
      </w:r>
      <w:r/>
    </w:p>
    <w:p>
      <w:pPr>
        <w:pStyle w:val="103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103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1.按招标文件规定的各项要求，向买方提供所需货物与服务。</w:t>
      </w:r>
      <w:r/>
    </w:p>
    <w:p>
      <w:pPr>
        <w:pStyle w:val="103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103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103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103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5.如果在开标后规定的投标有效期内撤回投标或中标后拒绝签订合同，则按照国家相关法律法规受到相应处罚。</w:t>
      </w:r>
      <w:r/>
    </w:p>
    <w:p>
      <w:pPr>
        <w:pStyle w:val="103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6.同意向贵方提供贵方可能另外要求的与投标有关的任何证据或资料，并保证我方已提供和将要提供的文件是真实的、准确的。</w:t>
      </w:r>
      <w:r/>
    </w:p>
    <w:p>
      <w:pPr>
        <w:pStyle w:val="103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7.一旦我方中标,我方将根据招标文件的规定，严格履行合同的责任和义务,并保证在招标文件规定的时间完成项目，交付买方验收、使用。</w:t>
      </w:r>
      <w:r/>
    </w:p>
    <w:p>
      <w:pPr>
        <w:pStyle w:val="1037"/>
        <w:ind w:left="425" w:firstLine="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8.与本投标有关的正式通讯地址为：</w:t>
      </w:r>
      <w:r/>
    </w:p>
    <w:p>
      <w:pPr>
        <w:pStyle w:val="1037"/>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1037"/>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1037"/>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电          话：</w:t>
      </w:r>
      <w:r/>
    </w:p>
    <w:p>
      <w:pPr>
        <w:pStyle w:val="1037"/>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传          真：</w:t>
      </w:r>
      <w:r/>
    </w:p>
    <w:p>
      <w:pPr>
        <w:pStyle w:val="1037"/>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投标人开户行：</w:t>
      </w:r>
      <w:r/>
    </w:p>
    <w:p>
      <w:pPr>
        <w:pStyle w:val="1037"/>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账          户： </w:t>
      </w:r>
      <w:r/>
    </w:p>
    <w:p>
      <w:pPr>
        <w:pStyle w:val="1037"/>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投标人授权代表姓名（签字）： </w:t>
      </w:r>
      <w:r/>
    </w:p>
    <w:p>
      <w:pPr>
        <w:pStyle w:val="1037"/>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投标人名称（公章）： </w:t>
      </w:r>
      <w:r/>
    </w:p>
    <w:p>
      <w:pPr>
        <w:pStyle w:val="1037"/>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期：________年____月____日</w:t>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spacing w:before="50" w:after="50"/>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jc w:val="center"/>
        <w:spacing w:line="520" w:lineRule="exact"/>
        <w:rPr>
          <w:color w:val="auto"/>
          <w:highlight w:val="none"/>
        </w:rPr>
      </w:pPr>
      <w:r>
        <w:rPr>
          <w:color w:val="auto"/>
          <w:highlight w:val="none"/>
        </w:rPr>
      </w:r>
      <w:r/>
    </w:p>
    <w:p>
      <w:pPr>
        <w:pStyle w:val="815"/>
        <w:rPr>
          <w:color w:val="auto"/>
          <w:highlight w:val="none"/>
        </w:rPr>
      </w:pPr>
      <w:r>
        <w:rPr>
          <w:color w:val="auto"/>
          <w:highlight w:val="none"/>
        </w:rPr>
      </w:r>
      <w:r/>
    </w:p>
    <w:p>
      <w:pPr>
        <w:jc w:val="center"/>
        <w:spacing w:line="500" w:lineRule="exact"/>
        <w:widowControl/>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（九）中小企业声明函（服务）</w:t>
      </w:r>
      <w:r/>
    </w:p>
    <w:p>
      <w:pPr>
        <w:spacing w:line="560" w:lineRule="exact"/>
        <w:rPr>
          <w:rFonts w:hint="eastAsia" w:ascii="宋体" w:hAnsi="宋体"/>
          <w:b/>
          <w:bCs/>
          <w:color w:val="auto"/>
          <w:sz w:val="28"/>
          <w:szCs w:val="28"/>
          <w:highlight w:val="none"/>
        </w:rPr>
      </w:pPr>
      <w:r>
        <w:rPr>
          <w:rFonts w:hint="eastAsia" w:ascii="宋体" w:hAnsi="宋体"/>
          <w:b/>
          <w:bCs/>
          <w:color w:val="auto"/>
          <w:sz w:val="28"/>
          <w:szCs w:val="28"/>
          <w:highlight w:val="none"/>
        </w:rPr>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6"/>
        </w:numPr>
        <w:ind w:firstLine="480"/>
        <w:jc w:val="left"/>
        <w:widowControl/>
        <w:rPr>
          <w:rFonts w:hint="eastAsia" w:ascii="宋体" w:hAnsi="宋体" w:cs="宋体"/>
          <w:color w:val="auto"/>
          <w:sz w:val="24"/>
          <w:szCs w:val="24"/>
          <w:highlight w:val="none"/>
        </w:rPr>
      </w:pP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其他未列明</w:t>
      </w:r>
      <w:r>
        <w:rPr>
          <w:rFonts w:hint="eastAsia" w:ascii="宋体" w:hAnsi="宋体" w:cs="宋体"/>
          <w:color w:val="auto"/>
          <w:sz w:val="24"/>
          <w:szCs w:val="24"/>
          <w:highlight w:val="none"/>
        </w:rPr>
        <w:t xml:space="preserve">行业；承接（承接）企业为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40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p>
    <w:p>
      <w:pPr>
        <w:ind w:firstLine="40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jc w:val="center"/>
        <w:spacing w:line="560" w:lineRule="exact"/>
        <w:rPr>
          <w:rFonts w:hint="eastAsia" w:ascii="宋体" w:hAnsi="宋体"/>
          <w:b/>
          <w:bCs/>
          <w:color w:val="auto"/>
          <w:highlight w:val="none"/>
        </w:rPr>
      </w:pPr>
      <w:r>
        <w:rPr>
          <w:rFonts w:hint="eastAsia" w:ascii="宋体" w:hAnsi="宋体"/>
          <w:b/>
          <w:bCs/>
          <w:color w:val="auto"/>
          <w:highlight w:val="none"/>
        </w:rPr>
        <w:t xml:space="preserve">从业人员、营业收入、资产总额填报上一年度数据，无上一年度数据的新成立企业可不填报。</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500" w:lineRule="exact"/>
        <w:widowControl/>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spacing w:line="500" w:lineRule="exact"/>
        <w:widowControl/>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pageBreakBefore/>
        <w:spacing w:line="500" w:lineRule="exact"/>
        <w:widowControl/>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（十）残疾人福利性单位声明函（如有）</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pacing w:val="6"/>
          <w:sz w:val="24"/>
          <w:highlight w:val="none"/>
          <w:u w:val="single"/>
        </w:rPr>
        <w:t xml:space="preserve"> </w:t>
      </w:r>
      <w:r>
        <w:rPr>
          <w:rFonts w:hint="eastAsia" w:hAnsi="宋体" w:cs="宋体"/>
          <w:b/>
          <w:bCs/>
          <w:color w:val="auto"/>
          <w:sz w:val="24"/>
          <w:highlight w:val="none"/>
          <w:u w:val="single"/>
          <w:lang w:eastAsia="zh-CN"/>
        </w:rPr>
        <w:t xml:space="preserve">盐城市大丰区林业工作站</w:t>
      </w:r>
      <w:r>
        <w:rPr>
          <w:rFonts w:hint="eastAsia" w:ascii="宋体" w:hAnsi="宋体" w:cs="宋体"/>
          <w:b/>
          <w:bCs/>
          <w:color w:val="auto"/>
          <w:sz w:val="24"/>
          <w:highlight w:val="none"/>
          <w:u w:val="single"/>
        </w:rPr>
        <w:t xml:space="preserve"> </w:t>
      </w:r>
      <w:r>
        <w:rPr>
          <w:rFonts w:hint="eastAsia" w:ascii="宋体" w:hAnsi="宋体" w:cs="宋体"/>
          <w:color w:val="auto"/>
          <w:spacing w:val="6"/>
          <w:sz w:val="24"/>
          <w:highlight w:val="none"/>
        </w:rPr>
        <w:t xml:space="preserve">的</w:t>
      </w:r>
      <w:r>
        <w:rPr>
          <w:rFonts w:hint="eastAsia" w:ascii="宋体" w:hAnsi="宋体" w:cs="宋体"/>
          <w:color w:val="auto"/>
          <w:spacing w:val="6"/>
          <w:sz w:val="24"/>
          <w:highlight w:val="none"/>
          <w:u w:val="single"/>
        </w:rPr>
        <w:t xml:space="preserve"> </w:t>
      </w:r>
      <w:r>
        <w:rPr>
          <w:rFonts w:hint="eastAsia" w:ascii="宋体" w:hAnsi="宋体" w:cs="宋体"/>
          <w:b/>
          <w:bCs/>
          <w:color w:val="auto"/>
          <w:sz w:val="24"/>
          <w:highlight w:val="none"/>
          <w:u w:val="single"/>
          <w:lang w:eastAsia="zh-CN"/>
        </w:rPr>
        <w:t xml:space="preserve">盐城市大丰区2025年森林草原湿地调查监测项目</w:t>
      </w:r>
      <w:r>
        <w:rPr>
          <w:rFonts w:hint="eastAsia" w:ascii="宋体" w:hAnsi="宋体" w:cs="宋体"/>
          <w:color w:val="auto"/>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本单位在本次政府采购活动中提供的残疾人福利单位产品报价合计为人民币（大写）</w:t>
      </w:r>
      <w:r>
        <w:rPr>
          <w:rFonts w:hint="eastAsia" w:ascii="宋体" w:hAnsi="宋体" w:cs="宋体"/>
          <w:color w:val="auto"/>
          <w:spacing w:val="6"/>
          <w:sz w:val="24"/>
          <w:highlight w:val="none"/>
          <w:u w:val="single"/>
        </w:rPr>
        <w:t xml:space="preserve">      元整</w:t>
      </w:r>
      <w:r>
        <w:rPr>
          <w:rFonts w:hint="eastAsia" w:ascii="宋体" w:hAnsi="宋体" w:cs="宋体"/>
          <w:color w:val="auto"/>
          <w:spacing w:val="6"/>
          <w:sz w:val="24"/>
          <w:highlight w:val="none"/>
        </w:rPr>
        <w:t xml:space="preserve">（￥</w:t>
      </w:r>
      <w:r>
        <w:rPr>
          <w:rFonts w:hint="eastAsia" w:ascii="宋体" w:hAnsi="宋体" w:cs="宋体"/>
          <w:color w:val="auto"/>
          <w:spacing w:val="6"/>
          <w:sz w:val="24"/>
          <w:highlight w:val="none"/>
          <w:u w:val="single"/>
        </w:rPr>
        <w:t xml:space="preserve">：     </w:t>
      </w:r>
      <w:r>
        <w:rPr>
          <w:rFonts w:hint="eastAsia" w:ascii="宋体" w:hAnsi="宋体" w:cs="宋体"/>
          <w:color w:val="auto"/>
          <w:spacing w:val="6"/>
          <w:sz w:val="24"/>
          <w:highlight w:val="none"/>
        </w:rPr>
        <w:t xml:space="preserve">）。</w:t>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（备注：1、投标人如不提供此声明函，价格将不做相应扣除。2、中标投标人为残疾人福利单位的，此声明函将随中标结果同时公告，接受社会监督）</w:t>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right="1560" w:firstLine="504"/>
        <w:jc w:val="right"/>
        <w:spacing w:line="588"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授权代表亲笔签名：</w:t>
      </w:r>
      <w:r/>
    </w:p>
    <w:p>
      <w:pPr>
        <w:ind w:right="286" w:firstLine="504"/>
        <w:jc w:val="right"/>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日期：________年____月____日</w:t>
      </w:r>
      <w:r/>
    </w:p>
    <w:p>
      <w:pPr>
        <w:rPr>
          <w:color w:val="auto"/>
          <w:highlight w:val="none"/>
        </w:rPr>
      </w:pPr>
      <w:r>
        <w:rPr>
          <w:color w:val="auto"/>
          <w:highlight w:val="none"/>
        </w:rPr>
      </w:r>
      <w:r/>
    </w:p>
    <w:p>
      <w:pPr>
        <w:ind w:firstLine="723"/>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500" w:lineRule="exact"/>
        <w:widowControl/>
        <w:rPr>
          <w:rFonts w:hint="eastAsia" w:ascii="黑体" w:hAnsi="黑体" w:eastAsia="黑体" w:cs="黑体"/>
          <w:b/>
          <w:color w:val="auto"/>
          <w:sz w:val="36"/>
          <w:szCs w:val="36"/>
          <w:highlight w:val="none"/>
        </w:rPr>
      </w:pPr>
      <w:r>
        <w:rPr>
          <w:rFonts w:hint="eastAsia" w:ascii="宋体" w:hAnsi="宋体" w:cs="宋体"/>
          <w:b/>
          <w:color w:val="auto"/>
          <w:sz w:val="32"/>
          <w:szCs w:val="32"/>
          <w:highlight w:val="none"/>
        </w:rPr>
        <w:br w:type="page" w:clear="all"/>
      </w:r>
      <w:r>
        <w:rPr>
          <w:rFonts w:hint="eastAsia" w:ascii="黑体" w:hAnsi="黑体" w:eastAsia="黑体" w:cs="黑体"/>
          <w:b/>
          <w:color w:val="auto"/>
          <w:sz w:val="36"/>
          <w:szCs w:val="36"/>
          <w:highlight w:val="none"/>
        </w:rPr>
        <w:t xml:space="preserve">（十一）投标清单报价表</w:t>
      </w:r>
      <w:r/>
    </w:p>
    <w:p>
      <w:pPr>
        <w:spacing w:line="400" w:lineRule="exact"/>
        <w:rPr>
          <w:rFonts w:hint="eastAsia" w:ascii="宋体" w:hAnsi="宋体" w:cs="Angsana New"/>
          <w:color w:val="auto"/>
          <w:sz w:val="24"/>
          <w:highlight w:val="none"/>
          <w:lang w:bidi="th-TH"/>
        </w:rPr>
      </w:pPr>
      <w:r>
        <w:rPr>
          <w:rFonts w:hint="eastAsia" w:ascii="宋体" w:hAnsi="宋体" w:cs="Angsana New"/>
          <w:color w:val="auto"/>
          <w:sz w:val="24"/>
          <w:highlight w:val="none"/>
          <w:lang w:bidi="th-TH"/>
        </w:rPr>
        <w:t xml:space="preserve">                                               </w:t>
      </w:r>
      <w:r/>
    </w:p>
    <w:tbl>
      <w:tblPr>
        <w:tblStyle w:val="793"/>
        <w:tblW w:w="0" w:type="auto"/>
        <w:jc w:val="center"/>
        <w:tblLayout w:type="fixed"/>
        <w:tblCellMar>
          <w:left w:w="108" w:type="dxa"/>
          <w:top w:w="0" w:type="dxa"/>
          <w:right w:w="108" w:type="dxa"/>
          <w:bottom w:w="0" w:type="dxa"/>
        </w:tblCellMar>
        <w:tblLook w:val="04A0" w:firstRow="1" w:lastRow="0" w:firstColumn="1" w:lastColumn="0" w:noHBand="0" w:noVBand="1"/>
      </w:tblPr>
      <w:tblGrid>
        <w:gridCol w:w="802"/>
        <w:gridCol w:w="3545"/>
        <w:gridCol w:w="951"/>
        <w:gridCol w:w="923"/>
        <w:gridCol w:w="1107"/>
        <w:gridCol w:w="898"/>
        <w:gridCol w:w="1417"/>
      </w:tblGrid>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vAlign w:val="center"/>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序号</w:t>
            </w:r>
            <w:r/>
          </w:p>
        </w:tc>
        <w:tc>
          <w:tcPr>
            <w:tcBorders>
              <w:top w:val="single" w:color="auto" w:sz="4" w:space="0"/>
              <w:left w:val="single" w:color="auto" w:sz="4" w:space="0"/>
              <w:bottom w:val="single" w:color="auto" w:sz="4" w:space="0"/>
              <w:right w:val="single" w:color="auto" w:sz="6" w:space="0"/>
            </w:tcBorders>
            <w:tcW w:w="3545" w:type="dxa"/>
            <w:vAlign w:val="center"/>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项目内容</w:t>
            </w:r>
            <w:r/>
          </w:p>
        </w:tc>
        <w:tc>
          <w:tcPr>
            <w:tcBorders>
              <w:top w:val="single" w:color="auto" w:sz="4" w:space="0"/>
              <w:left w:val="single" w:color="auto" w:sz="6" w:space="0"/>
              <w:bottom w:val="single" w:color="auto" w:sz="4" w:space="0"/>
              <w:right w:val="single" w:color="auto" w:sz="6" w:space="0"/>
            </w:tcBorders>
            <w:tcW w:w="951" w:type="dxa"/>
            <w:vAlign w:val="center"/>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单位</w:t>
            </w:r>
            <w:r/>
          </w:p>
        </w:tc>
        <w:tc>
          <w:tcPr>
            <w:tcBorders>
              <w:top w:val="single" w:color="auto" w:sz="4" w:space="0"/>
              <w:left w:val="single" w:color="auto" w:sz="6" w:space="0"/>
              <w:bottom w:val="single" w:color="auto" w:sz="4" w:space="0"/>
              <w:right w:val="single" w:color="auto" w:sz="6" w:space="0"/>
            </w:tcBorders>
            <w:tcW w:w="923" w:type="dxa"/>
            <w:vAlign w:val="center"/>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tc>
        <w:tc>
          <w:tcPr>
            <w:tcBorders>
              <w:top w:val="single" w:color="auto" w:sz="4" w:space="0"/>
              <w:left w:val="single" w:color="auto" w:sz="6" w:space="0"/>
              <w:bottom w:val="single" w:color="auto" w:sz="4" w:space="0"/>
              <w:right w:val="single" w:color="auto" w:sz="6" w:space="0"/>
            </w:tcBorders>
            <w:tcW w:w="1107" w:type="dxa"/>
            <w:vAlign w:val="center"/>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Borders>
              <w:top w:val="single" w:color="auto" w:sz="4" w:space="0"/>
              <w:left w:val="single" w:color="auto" w:sz="6" w:space="0"/>
              <w:bottom w:val="single" w:color="auto" w:sz="4" w:space="0"/>
              <w:right w:val="single" w:color="auto" w:sz="6" w:space="0"/>
            </w:tcBorders>
            <w:tcW w:w="898" w:type="dxa"/>
            <w:vAlign w:val="center"/>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总价</w:t>
            </w:r>
            <w:r/>
          </w:p>
        </w:tc>
        <w:tc>
          <w:tcPr>
            <w:tcBorders>
              <w:top w:val="single" w:color="auto" w:sz="4" w:space="0"/>
              <w:left w:val="single" w:color="auto" w:sz="6" w:space="0"/>
              <w:bottom w:val="single" w:color="auto" w:sz="4" w:space="0"/>
              <w:right w:val="single" w:color="auto" w:sz="4" w:space="0"/>
            </w:tcBorders>
            <w:tcW w:w="1417" w:type="dxa"/>
            <w:vAlign w:val="center"/>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bl>
    <w:p>
      <w:pPr>
        <w:pStyle w:val="809"/>
        <w:jc w:val="left"/>
        <w:spacing w:before="120" w:after="120" w:line="280" w:lineRule="exact"/>
        <w:rPr>
          <w:rFonts w:hint="eastAsia" w:hAnsi="宋体" w:cs="Angsana New"/>
          <w:color w:val="auto"/>
          <w:highlight w:val="none"/>
          <w:lang w:bidi="th-TH"/>
        </w:rPr>
      </w:pPr>
      <w:r>
        <w:rPr>
          <w:rFonts w:hint="eastAsia" w:hAnsi="宋体" w:cs="Angsana New"/>
          <w:color w:val="auto"/>
          <w:highlight w:val="none"/>
          <w:lang w:bidi="th-TH"/>
        </w:rPr>
        <w:t xml:space="preserve">（格式可自拟）</w:t>
      </w:r>
      <w:r/>
    </w:p>
    <w:p>
      <w:pPr>
        <w:ind w:firstLine="3780"/>
        <w:jc w:val="left"/>
        <w:spacing w:line="500" w:lineRule="exact"/>
        <w:rPr>
          <w:rFonts w:hint="eastAsia" w:ascii="宋体" w:hAnsi="宋体" w:cs="FangSong_GB2312-Identity-H"/>
          <w:color w:val="auto"/>
          <w:sz w:val="24"/>
          <w:highlight w:val="none"/>
          <w:u w:val="single"/>
        </w:rPr>
      </w:pPr>
      <w:r>
        <w:rPr>
          <w:rFonts w:hint="eastAsia" w:ascii="宋体" w:hAnsi="宋体" w:cs="FangSong_GB2312-Identity-H"/>
          <w:color w:val="auto"/>
          <w:sz w:val="24"/>
          <w:highlight w:val="none"/>
        </w:rPr>
        <w:t xml:space="preserve">投标人</w:t>
      </w:r>
      <w:r>
        <w:rPr>
          <w:rFonts w:ascii="宋体" w:hAnsi="宋体" w:cs="FangSong_GB2312-Identity-H"/>
          <w:color w:val="auto"/>
          <w:sz w:val="24"/>
          <w:highlight w:val="none"/>
        </w:rPr>
        <w:t xml:space="preserve">(</w:t>
      </w:r>
      <w:r>
        <w:rPr>
          <w:rFonts w:hint="eastAsia" w:ascii="宋体" w:hAnsi="宋体" w:cs="FangSong_GB2312-Identity-H"/>
          <w:color w:val="auto"/>
          <w:sz w:val="24"/>
          <w:highlight w:val="none"/>
        </w:rPr>
        <w:t xml:space="preserve">公章</w:t>
      </w:r>
      <w:r>
        <w:rPr>
          <w:rFonts w:ascii="宋体" w:hAnsi="宋体" w:cs="FangSong_GB2312-Identity-H"/>
          <w:color w:val="auto"/>
          <w:sz w:val="24"/>
          <w:highlight w:val="none"/>
        </w:rPr>
        <w:t xml:space="preserve">) </w:t>
      </w:r>
      <w:r>
        <w:rPr>
          <w:rFonts w:hint="eastAsia" w:ascii="宋体" w:hAnsi="宋体" w:cs="FangSong_GB2312-Identity-H"/>
          <w:color w:val="auto"/>
          <w:sz w:val="24"/>
          <w:highlight w:val="none"/>
        </w:rPr>
        <w:t xml:space="preserve">：</w:t>
      </w:r>
      <w:r>
        <w:rPr>
          <w:rFonts w:hint="eastAsia" w:ascii="宋体" w:hAnsi="宋体" w:cs="FangSong_GB2312-Identity-H"/>
          <w:color w:val="auto"/>
          <w:sz w:val="24"/>
          <w:highlight w:val="none"/>
          <w:u w:val="single"/>
        </w:rPr>
        <w:t xml:space="preserve">                          </w:t>
      </w:r>
      <w:r/>
    </w:p>
    <w:p>
      <w:pPr>
        <w:ind w:firstLine="3780"/>
        <w:jc w:val="left"/>
        <w:spacing w:line="500" w:lineRule="exact"/>
        <w:rPr>
          <w:rFonts w:hint="eastAsia" w:ascii="宋体" w:hAnsi="宋体" w:cs="FangSong_GB2312-Identity-H"/>
          <w:color w:val="auto"/>
          <w:sz w:val="24"/>
          <w:highlight w:val="none"/>
        </w:rPr>
      </w:pPr>
      <w:r>
        <w:rPr>
          <w:rFonts w:hint="eastAsia" w:ascii="宋体" w:hAnsi="宋体" w:cs="FangSong_GB2312-Identity-H"/>
          <w:color w:val="auto"/>
          <w:sz w:val="24"/>
          <w:highlight w:val="none"/>
        </w:rPr>
        <w:t xml:space="preserve">法定代表人（或者负责人）</w:t>
      </w:r>
      <w:r/>
    </w:p>
    <w:p>
      <w:pPr>
        <w:ind w:firstLine="3780"/>
        <w:jc w:val="left"/>
        <w:spacing w:line="500" w:lineRule="exact"/>
        <w:rPr>
          <w:rFonts w:hint="eastAsia" w:ascii="宋体" w:hAnsi="宋体" w:cs="FangSong_GB2312-Identity-H"/>
          <w:color w:val="auto"/>
          <w:sz w:val="24"/>
          <w:highlight w:val="none"/>
          <w:u w:val="single"/>
        </w:rPr>
      </w:pPr>
      <w:r>
        <w:rPr>
          <w:rFonts w:hint="eastAsia" w:ascii="宋体" w:hAnsi="宋体" w:cs="FangSong_GB2312-Identity-H"/>
          <w:color w:val="auto"/>
          <w:sz w:val="24"/>
          <w:highlight w:val="none"/>
        </w:rPr>
        <w:t xml:space="preserve">或授权委托人（签字或盖章）：</w:t>
      </w:r>
      <w:r>
        <w:rPr>
          <w:rFonts w:hint="eastAsia" w:ascii="宋体" w:hAnsi="宋体" w:cs="FangSong_GB2312-Identity-H"/>
          <w:color w:val="auto"/>
          <w:sz w:val="24"/>
          <w:highlight w:val="none"/>
          <w:u w:val="single"/>
        </w:rPr>
        <w:t xml:space="preserve">             </w:t>
      </w:r>
      <w:r/>
    </w:p>
    <w:p>
      <w:pPr>
        <w:pStyle w:val="809"/>
        <w:ind w:firstLine="3780"/>
        <w:jc w:val="left"/>
        <w:spacing w:before="120" w:after="120" w:line="280" w:lineRule="exact"/>
        <w:rPr>
          <w:rFonts w:hint="eastAsia" w:hAnsi="宋体" w:cs="Angsana New"/>
          <w:color w:val="auto"/>
          <w:highlight w:val="none"/>
          <w:u w:val="single"/>
          <w:lang w:bidi="th-TH"/>
        </w:rPr>
      </w:pPr>
      <w:r>
        <w:rPr>
          <w:rFonts w:hint="eastAsia" w:hAnsi="宋体" w:cs="FangSong_GB2312-Identity-H"/>
          <w:color w:val="auto"/>
          <w:sz w:val="24"/>
          <w:highlight w:val="none"/>
        </w:rPr>
        <w:t xml:space="preserve">日       期：</w:t>
      </w:r>
      <w:r>
        <w:rPr>
          <w:rFonts w:hAnsi="宋体" w:cs="FangSong_GB2312-Identity-H"/>
          <w:color w:val="auto"/>
          <w:sz w:val="24"/>
          <w:highlight w:val="none"/>
        </w:rPr>
        <w:t xml:space="preserve"> </w:t>
      </w:r>
      <w:r>
        <w:rPr>
          <w:rFonts w:hint="eastAsia" w:hAnsi="宋体" w:cs="FangSong_GB2312-Identity-H"/>
          <w:color w:val="auto"/>
          <w:sz w:val="24"/>
          <w:highlight w:val="none"/>
          <w:u w:val="single"/>
        </w:rPr>
        <w:t xml:space="preserve">       </w:t>
      </w:r>
      <w:r>
        <w:rPr>
          <w:rFonts w:hint="eastAsia" w:hAnsi="宋体" w:cs="FangSong_GB2312-Identity-H"/>
          <w:color w:val="auto"/>
          <w:sz w:val="24"/>
          <w:highlight w:val="none"/>
        </w:rPr>
        <w:t xml:space="preserve">年</w:t>
      </w:r>
      <w:r>
        <w:rPr>
          <w:rFonts w:hint="eastAsia" w:hAnsi="宋体" w:cs="FangSong_GB2312-Identity-H"/>
          <w:color w:val="auto"/>
          <w:sz w:val="24"/>
          <w:highlight w:val="none"/>
          <w:u w:val="single"/>
        </w:rPr>
        <w:t xml:space="preserve">      </w:t>
      </w:r>
      <w:r>
        <w:rPr>
          <w:rFonts w:hint="eastAsia" w:hAnsi="宋体" w:cs="FangSong_GB2312-Identity-H"/>
          <w:color w:val="auto"/>
          <w:sz w:val="24"/>
          <w:highlight w:val="none"/>
        </w:rPr>
        <w:t xml:space="preserve">月</w:t>
      </w:r>
      <w:r>
        <w:rPr>
          <w:rFonts w:hint="eastAsia" w:hAnsi="宋体" w:cs="FangSong_GB2312-Identity-H"/>
          <w:color w:val="auto"/>
          <w:sz w:val="24"/>
          <w:highlight w:val="none"/>
          <w:u w:val="single"/>
        </w:rPr>
        <w:t xml:space="preserve">       </w:t>
      </w:r>
      <w:r>
        <w:rPr>
          <w:rFonts w:hint="eastAsia" w:hAnsi="宋体" w:cs="FangSong_GB2312-Identity-H"/>
          <w:color w:val="auto"/>
          <w:sz w:val="24"/>
          <w:highlight w:val="none"/>
        </w:rPr>
        <w:t xml:space="preserve">日</w:t>
      </w:r>
      <w:r/>
    </w:p>
    <w:p>
      <w:pPr>
        <w:jc w:val="center"/>
        <w:spacing w:line="480" w:lineRule="exact"/>
        <w:rPr>
          <w:rFonts w:hint="eastAsia" w:ascii="宋体" w:hAnsi="宋体" w:cs="Arial"/>
          <w:b/>
          <w:bCs/>
          <w:color w:val="auto"/>
          <w:sz w:val="36"/>
          <w:szCs w:val="36"/>
          <w:highlight w:val="none"/>
        </w:rPr>
      </w:pPr>
      <w:r>
        <w:rPr>
          <w:rFonts w:hint="eastAsia" w:ascii="宋体" w:hAnsi="宋体" w:cs="Arial"/>
          <w:b/>
          <w:bCs/>
          <w:color w:val="auto"/>
          <w:sz w:val="36"/>
          <w:szCs w:val="36"/>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815"/>
        <w:rPr>
          <w:color w:val="auto"/>
          <w:highlight w:val="none"/>
        </w:rPr>
      </w:pPr>
      <w:r>
        <w:rPr>
          <w:color w:val="auto"/>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815"/>
        <w:rPr>
          <w:color w:val="auto"/>
          <w:highlight w:val="none"/>
        </w:rPr>
      </w:pPr>
      <w:r>
        <w:rPr>
          <w:color w:val="auto"/>
          <w:highlight w:val="none"/>
        </w:rPr>
      </w:r>
      <w:r/>
    </w:p>
    <w:p>
      <w:pPr>
        <w:pStyle w:val="829"/>
        <w:jc w:val="center"/>
        <w:spacing w:beforeAutospacing="0" w:afterAutospacing="0"/>
        <w:rPr>
          <w:rFonts w:hint="eastAsia" w:cs="Arial"/>
          <w:b/>
          <w:bCs/>
          <w:color w:val="auto"/>
          <w:sz w:val="36"/>
          <w:szCs w:val="36"/>
          <w:highlight w:val="none"/>
        </w:rPr>
      </w:pPr>
      <w:r>
        <w:rPr>
          <w:rFonts w:hint="eastAsia" w:cs="Arial"/>
          <w:b/>
          <w:bCs/>
          <w:color w:val="auto"/>
          <w:sz w:val="36"/>
          <w:szCs w:val="36"/>
          <w:highlight w:val="none"/>
        </w:rPr>
      </w:r>
      <w:r/>
    </w:p>
    <w:p>
      <w:pPr>
        <w:pStyle w:val="829"/>
        <w:jc w:val="center"/>
        <w:spacing w:beforeAutospacing="0" w:afterAutospacing="0"/>
        <w:rPr>
          <w:rFonts w:hint="eastAsia" w:eastAsia="黑体" w:cs="Arial"/>
          <w:b/>
          <w:bCs/>
          <w:color w:val="auto"/>
          <w:sz w:val="36"/>
          <w:szCs w:val="36"/>
          <w:highlight w:val="none"/>
        </w:rPr>
      </w:pPr>
      <w:r>
        <w:rPr>
          <w:rFonts w:hint="eastAsia" w:eastAsia="黑体" w:cs="Arial"/>
          <w:b/>
          <w:bCs/>
          <w:color w:val="auto"/>
          <w:sz w:val="36"/>
          <w:szCs w:val="36"/>
          <w:highlight w:val="none"/>
        </w:rPr>
        <w:t xml:space="preserve">（十二）商务要求响应及偏离表</w:t>
      </w:r>
      <w:r/>
    </w:p>
    <w:tbl>
      <w:tblPr>
        <w:tblStyle w:val="7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招标要求</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w:t>
            </w:r>
            <w:r/>
          </w:p>
        </w:tc>
        <w:tc>
          <w:tcPr>
            <w:tcW w:w="13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原因</w:t>
            </w:r>
            <w:r/>
          </w:p>
        </w:tc>
      </w:tr>
      <w:tr>
        <w:trPr>
          <w:cantSplit/>
          <w:jc w:val="center"/>
          <w:trHeight w:val="640"/>
        </w:trPr>
        <w:tc>
          <w:tcPr>
            <w:tcW w:w="98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numPr>
          <w:ilvl w:val="0"/>
          <w:numId w:val="7"/>
        </w:numPr>
        <w:rPr>
          <w:rFonts w:hint="eastAsia" w:ascii="宋体" w:hAnsi="宋体"/>
          <w:color w:val="auto"/>
          <w:sz w:val="24"/>
          <w:szCs w:val="24"/>
          <w:highlight w:val="none"/>
        </w:rPr>
      </w:pPr>
      <w:r>
        <w:rPr>
          <w:rFonts w:hint="eastAsia" w:ascii="宋体" w:hAnsi="宋体"/>
          <w:color w:val="auto"/>
          <w:sz w:val="24"/>
          <w:szCs w:val="24"/>
          <w:highlight w:val="none"/>
        </w:rPr>
        <w:t xml:space="preserve">行数不够，可自行添加。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3、技术偏离表应针对项目需求逐条应答。</w:t>
      </w:r>
      <w:r/>
    </w:p>
    <w:p>
      <w:pPr>
        <w:ind w:firstLine="120"/>
        <w:jc w:val="left"/>
        <w:spacing w:line="500" w:lineRule="exact"/>
        <w:widowControl/>
        <w:rPr>
          <w:color w:val="auto"/>
          <w:sz w:val="24"/>
          <w:highlight w:val="none"/>
        </w:rPr>
      </w:pPr>
      <w:r>
        <w:rPr>
          <w:color w:val="auto"/>
          <w:sz w:val="24"/>
          <w:highlight w:val="none"/>
        </w:rPr>
      </w:r>
      <w:r/>
    </w:p>
    <w:p>
      <w:pPr>
        <w:pStyle w:val="1037"/>
        <w:ind w:firstLine="0"/>
        <w:rPr>
          <w:color w:val="auto"/>
          <w:highlight w:val="none"/>
        </w:rPr>
      </w:pPr>
      <w:r>
        <w:rPr>
          <w:color w:val="auto"/>
          <w:highlight w:val="none"/>
        </w:rPr>
      </w:r>
      <w:r/>
    </w:p>
    <w:p>
      <w:pPr>
        <w:ind w:firstLine="480"/>
        <w:jc w:val="left"/>
        <w:spacing w:line="460" w:lineRule="exact"/>
        <w:widowControl/>
        <w:rPr>
          <w:color w:val="auto"/>
          <w:sz w:val="24"/>
          <w:highlight w:val="none"/>
        </w:rPr>
      </w:pPr>
      <w:r>
        <w:rPr>
          <w:rFonts w:hint="eastAsia"/>
          <w:color w:val="auto"/>
          <w:sz w:val="24"/>
          <w:highlight w:val="none"/>
        </w:rPr>
        <w:t xml:space="preserve">法定代表人或委托代理人</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（盖章或签字）</w:t>
      </w:r>
      <w:r/>
    </w:p>
    <w:p>
      <w:pPr>
        <w:ind w:firstLine="480"/>
        <w:spacing w:before="100" w:beforeAutospacing="1" w:after="100" w:afterAutospacing="1" w:line="460" w:lineRule="exact"/>
        <w:rPr>
          <w:color w:val="auto"/>
          <w:sz w:val="24"/>
          <w:highlight w:val="none"/>
        </w:rPr>
      </w:pPr>
      <w:r>
        <w:rPr>
          <w:rFonts w:hint="eastAsia"/>
          <w:color w:val="auto"/>
          <w:sz w:val="24"/>
          <w:highlight w:val="none"/>
        </w:rPr>
        <w:t xml:space="preserve">投标单位：  </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 （全称并加盖公章）</w:t>
      </w:r>
      <w:r/>
    </w:p>
    <w:p>
      <w:pPr>
        <w:ind w:firstLine="480"/>
        <w:jc w:val="right"/>
        <w:spacing w:before="100" w:beforeAutospacing="1" w:after="100" w:afterAutospacing="1" w:line="460" w:lineRule="exact"/>
        <w:rPr>
          <w:color w:val="auto"/>
          <w:sz w:val="24"/>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color w:val="auto"/>
          <w:sz w:val="24"/>
          <w:highlight w:val="none"/>
        </w:rPr>
        <w:t xml:space="preserve">年    月    日</w:t>
      </w:r>
      <w:r/>
    </w:p>
    <w:p>
      <w:pPr>
        <w:pStyle w:val="829"/>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t xml:space="preserve">（十三）开标一览表</w:t>
      </w:r>
      <w:r/>
    </w:p>
    <w:p>
      <w:pPr>
        <w:jc w:val="left"/>
        <w:spacing w:line="480" w:lineRule="exact"/>
        <w:rPr>
          <w:rFonts w:hint="eastAsia" w:ascii="宋体" w:hAnsi="宋体" w:cs="Segoe UI"/>
          <w:color w:val="auto"/>
          <w:sz w:val="27"/>
          <w:szCs w:val="27"/>
          <w:highlight w:val="none"/>
        </w:rPr>
      </w:pPr>
      <w:r>
        <w:rPr>
          <w:rFonts w:hint="eastAsia" w:ascii="宋体" w:hAnsi="宋体" w:cs="Segoe UI"/>
          <w:color w:val="auto"/>
          <w:sz w:val="27"/>
          <w:szCs w:val="27"/>
          <w:highlight w:val="none"/>
        </w:rPr>
      </w:r>
      <w:r/>
    </w:p>
    <w:p>
      <w:pPr>
        <w:ind w:firstLine="420"/>
        <w:jc w:val="left"/>
        <w:spacing w:line="480" w:lineRule="exact"/>
        <w:rPr>
          <w:rFonts w:hint="eastAsia" w:ascii="宋体" w:hAnsi="宋体" w:cs="Segoe UI"/>
          <w:color w:val="auto"/>
          <w:sz w:val="27"/>
          <w:szCs w:val="27"/>
          <w:highlight w:val="none"/>
        </w:rPr>
      </w:pPr>
      <w:r>
        <w:rPr>
          <w:rFonts w:hint="eastAsia" w:ascii="宋体" w:hAnsi="宋体" w:cs="Segoe UI"/>
          <w:color w:val="auto"/>
          <w:sz w:val="27"/>
          <w:szCs w:val="27"/>
          <w:highlight w:val="none"/>
        </w:rPr>
        <w:t xml:space="preserve">项目编号：</w:t>
      </w:r>
      <w:r/>
    </w:p>
    <w:p>
      <w:pPr>
        <w:ind w:firstLine="420"/>
        <w:jc w:val="left"/>
        <w:spacing w:before="100" w:beforeAutospacing="1" w:after="100" w:afterAutospacing="1"/>
        <w:widowControl/>
        <w:rPr>
          <w:rFonts w:hint="eastAsia" w:ascii="宋体" w:hAnsi="宋体" w:cs="Segoe UI"/>
          <w:color w:val="auto"/>
          <w:sz w:val="27"/>
          <w:szCs w:val="27"/>
          <w:highlight w:val="none"/>
        </w:rPr>
      </w:pPr>
      <w:r>
        <w:rPr>
          <w:rFonts w:ascii="宋体" w:hAnsi="宋体" w:cs="Segoe UI"/>
          <w:color w:val="auto"/>
          <w:sz w:val="27"/>
          <w:szCs w:val="27"/>
          <w:highlight w:val="none"/>
        </w:rPr>
        <w:t xml:space="preserve">货币单位：</w:t>
      </w:r>
      <w:r>
        <w:rPr>
          <w:rFonts w:hint="eastAsia" w:ascii="宋体" w:hAnsi="宋体" w:cs="Segoe UI"/>
          <w:color w:val="auto"/>
          <w:sz w:val="27"/>
          <w:szCs w:val="27"/>
          <w:highlight w:val="none"/>
        </w:rPr>
        <w:t xml:space="preserve">元</w:t>
      </w:r>
      <w:r/>
    </w:p>
    <w:tbl>
      <w:tblPr>
        <w:tblStyle w:val="793"/>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530"/>
        <w:gridCol w:w="3095"/>
      </w:tblGrid>
      <w:tr>
        <w:trPr>
          <w:jc w:val="center"/>
          <w:trHeight w:val="720"/>
        </w:trPr>
        <w:tc>
          <w:tcPr>
            <w:tcW w:w="2660"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lang w:val="en-US" w:eastAsia="zh-CN"/>
              </w:rPr>
              <w:t xml:space="preserve">项目</w:t>
            </w:r>
            <w:r>
              <w:rPr>
                <w:rFonts w:ascii="宋体" w:hAnsi="宋体" w:cs="Segoe UI"/>
                <w:color w:val="auto"/>
                <w:sz w:val="24"/>
                <w:highlight w:val="none"/>
              </w:rPr>
              <w:t xml:space="preserve">名称</w:t>
            </w:r>
            <w:r/>
          </w:p>
        </w:tc>
        <w:tc>
          <w:tcPr>
            <w:tcW w:w="3530"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ascii="宋体" w:hAnsi="宋体" w:cs="Segoe UI"/>
                <w:color w:val="auto"/>
                <w:sz w:val="24"/>
                <w:highlight w:val="none"/>
              </w:rPr>
              <w:t xml:space="preserve">项目内容</w:t>
            </w:r>
            <w:r/>
          </w:p>
        </w:tc>
        <w:tc>
          <w:tcPr>
            <w:tcW w:w="3095"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rPr>
              <w:t xml:space="preserve">报价</w:t>
            </w:r>
            <w:r>
              <w:rPr>
                <w:rFonts w:ascii="宋体" w:hAnsi="宋体" w:cs="Segoe UI"/>
                <w:color w:val="auto"/>
                <w:sz w:val="24"/>
                <w:highlight w:val="none"/>
              </w:rPr>
              <w:t xml:space="preserve">（</w:t>
            </w:r>
            <w:r>
              <w:rPr>
                <w:rFonts w:hint="eastAsia" w:ascii="宋体" w:hAnsi="宋体" w:cs="Segoe UI"/>
                <w:color w:val="auto"/>
                <w:sz w:val="24"/>
                <w:highlight w:val="none"/>
              </w:rPr>
              <w:t xml:space="preserve">元</w:t>
            </w:r>
            <w:r>
              <w:rPr>
                <w:rFonts w:ascii="宋体" w:hAnsi="宋体" w:cs="Segoe UI"/>
                <w:color w:val="auto"/>
                <w:sz w:val="24"/>
                <w:highlight w:val="none"/>
              </w:rPr>
              <w:t xml:space="preserve">）</w:t>
            </w:r>
            <w:r/>
          </w:p>
        </w:tc>
      </w:tr>
      <w:tr>
        <w:trPr>
          <w:jc w:val="center"/>
          <w:trHeight w:val="897"/>
        </w:trPr>
        <w:tc>
          <w:tcPr>
            <w:tcW w:w="2660"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rPr>
            </w:r>
            <w:r/>
          </w:p>
        </w:tc>
        <w:tc>
          <w:tcPr>
            <w:tcW w:w="3530"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ascii="宋体" w:hAnsi="宋体" w:cs="Segoe UI"/>
                <w:color w:val="auto"/>
                <w:sz w:val="24"/>
                <w:highlight w:val="none"/>
              </w:rPr>
              <w:t xml:space="preserve">详见投标文件</w:t>
            </w:r>
            <w:r/>
          </w:p>
        </w:tc>
        <w:tc>
          <w:tcPr>
            <w:tcW w:w="3095" w:type="dxa"/>
            <w:vAlign w:val="center"/>
            <w:textDirection w:val="lrTb"/>
            <w:noWrap w:val="false"/>
          </w:tcPr>
          <w:p>
            <w:pPr>
              <w:ind w:right="240"/>
              <w:jc w:val="right"/>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rPr>
            </w:r>
            <w:r/>
          </w:p>
        </w:tc>
      </w:tr>
      <w:tr>
        <w:trPr>
          <w:jc w:val="center"/>
          <w:trHeight w:val="782"/>
        </w:trPr>
        <w:tc>
          <w:tcPr>
            <w:gridSpan w:val="3"/>
            <w:tcW w:w="9285" w:type="dxa"/>
            <w:vAlign w:val="center"/>
            <w:textDirection w:val="lrTb"/>
            <w:noWrap w:val="false"/>
          </w:tcPr>
          <w:p>
            <w:pPr>
              <w:jc w:val="left"/>
              <w:spacing w:before="100" w:beforeAutospacing="1" w:after="100" w:afterAutospacing="1"/>
              <w:widowControl/>
              <w:rPr>
                <w:rFonts w:hint="eastAsia" w:ascii="宋体" w:hAnsi="宋体" w:cs="Segoe UI"/>
                <w:color w:val="auto"/>
                <w:sz w:val="24"/>
                <w:highlight w:val="none"/>
              </w:rPr>
            </w:pPr>
            <w:r>
              <w:rPr>
                <w:rFonts w:ascii="宋体" w:hAnsi="宋体" w:cs="Segoe UI"/>
                <w:color w:val="auto"/>
                <w:sz w:val="24"/>
                <w:highlight w:val="none"/>
              </w:rPr>
              <w:t xml:space="preserve">大写</w:t>
            </w:r>
            <w:r>
              <w:rPr>
                <w:rFonts w:hint="eastAsia" w:ascii="宋体" w:hAnsi="宋体" w:cs="Segoe UI"/>
                <w:color w:val="auto"/>
                <w:sz w:val="24"/>
                <w:highlight w:val="none"/>
              </w:rPr>
              <w:t xml:space="preserve">：</w:t>
            </w:r>
            <w:r/>
          </w:p>
        </w:tc>
      </w:tr>
    </w:tbl>
    <w:p>
      <w:pPr>
        <w:jc w:val="left"/>
        <w:spacing w:before="100" w:beforeAutospacing="1" w:after="100" w:afterAutospacing="1"/>
        <w:widowControl/>
        <w:rPr>
          <w:rFonts w:hint="eastAsia" w:ascii="宋体" w:hAnsi="宋体" w:cs="Segoe UI"/>
          <w:color w:val="auto"/>
          <w:sz w:val="27"/>
          <w:szCs w:val="27"/>
          <w:highlight w:val="none"/>
        </w:rPr>
      </w:pPr>
      <w:r>
        <w:rPr>
          <w:rFonts w:hint="eastAsia" w:ascii="宋体" w:hAnsi="宋体" w:cs="Segoe UI"/>
          <w:color w:val="auto"/>
          <w:sz w:val="27"/>
          <w:szCs w:val="27"/>
          <w:highlight w:val="none"/>
        </w:rPr>
      </w:r>
      <w:r/>
    </w:p>
    <w:p>
      <w:pPr>
        <w:ind w:left="840" w:firstLine="420"/>
        <w:jc w:val="left"/>
        <w:spacing w:before="100" w:beforeAutospacing="1" w:after="100" w:afterAutospacing="1"/>
        <w:widowControl/>
        <w:rPr>
          <w:rFonts w:hint="eastAsia" w:ascii="宋体" w:hAnsi="宋体" w:cs="Segoe UI"/>
          <w:color w:val="auto"/>
          <w:sz w:val="27"/>
          <w:szCs w:val="27"/>
          <w:highlight w:val="none"/>
        </w:rPr>
      </w:pPr>
      <w:r>
        <w:rPr>
          <w:rFonts w:ascii="宋体" w:hAnsi="宋体" w:cs="Segoe UI"/>
          <w:color w:val="auto"/>
          <w:sz w:val="27"/>
          <w:szCs w:val="27"/>
          <w:highlight w:val="none"/>
        </w:rPr>
        <w:t xml:space="preserve">投标人公章：</w:t>
      </w:r>
      <w:r/>
    </w:p>
    <w:p>
      <w:pPr>
        <w:ind w:left="840" w:firstLine="420"/>
        <w:jc w:val="left"/>
        <w:spacing w:before="100" w:beforeAutospacing="1" w:after="100" w:afterAutospacing="1"/>
        <w:widowControl/>
        <w:rPr>
          <w:rFonts w:hint="eastAsia" w:ascii="宋体" w:hAnsi="宋体" w:cs="Segoe UI"/>
          <w:color w:val="auto"/>
          <w:sz w:val="27"/>
          <w:szCs w:val="27"/>
          <w:highlight w:val="none"/>
        </w:rPr>
      </w:pPr>
      <w:r>
        <w:rPr>
          <w:rFonts w:ascii="宋体" w:hAnsi="宋体" w:cs="Segoe UI"/>
          <w:color w:val="auto"/>
          <w:sz w:val="27"/>
          <w:szCs w:val="27"/>
          <w:highlight w:val="none"/>
        </w:rPr>
        <w:t xml:space="preserve">（电子签章）</w:t>
      </w:r>
      <w:r/>
    </w:p>
    <w:p>
      <w:pPr>
        <w:jc w:val="center"/>
        <w:spacing w:before="50" w:after="50"/>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jc w:val="center"/>
        <w:spacing w:before="50" w:after="50"/>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（十四）技术方案、服务承诺、培训承诺等</w:t>
      </w:r>
      <w:r/>
    </w:p>
    <w:p>
      <w:pPr>
        <w:pStyle w:val="829"/>
        <w:jc w:val="center"/>
        <w:spacing w:beforeAutospacing="0" w:afterAutospacing="0"/>
        <w:rPr>
          <w:rFonts w:hint="eastAsia" w:ascii="黑体" w:eastAsia="黑体" w:cs="黑体"/>
          <w:b/>
          <w:color w:val="auto"/>
          <w:sz w:val="32"/>
          <w:szCs w:val="32"/>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eastAsia="黑体" w:cs="黑体"/>
          <w:b/>
          <w:color w:val="auto"/>
          <w:sz w:val="32"/>
          <w:szCs w:val="32"/>
          <w:highlight w:val="none"/>
        </w:rPr>
      </w:r>
      <w:r/>
    </w:p>
    <w:p>
      <w:pPr>
        <w:jc w:val="center"/>
        <w:spacing w:before="50" w:after="50"/>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（十五）盐城市政府采购事前信用承诺书</w:t>
      </w:r>
      <w:r/>
    </w:p>
    <w:p>
      <w:pPr>
        <w:ind w:firstLine="480"/>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为营造我市公开、公平、公正、诚实守信的政府采购交易环境，树立诚信守法的投标人形象，本人代表本单位作出以下承诺：</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（四）严格遵守即时信息公示规定，及时维护和更新维护和更新盐城市政府采购网中与本单位相关的信息；</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（六）自觉接受政府、行业组织、社会公众、新闻舆论的监督；</w:t>
      </w:r>
      <w:r/>
    </w:p>
    <w:p>
      <w:pPr>
        <w:ind w:firstLine="480"/>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（八）本人已认真阅读了上述承诺，并向本单位员工作了宣传教育。</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法定代表人签名：</w:t>
      </w:r>
      <w:r/>
    </w:p>
    <w:p>
      <w:pPr>
        <w:jc w:val="center"/>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500" w:lineRule="exact"/>
        <w:widowControl/>
        <w:rPr>
          <w:color w:val="auto"/>
          <w:highlight w:val="none"/>
        </w:rPr>
      </w:pPr>
      <w:r>
        <w:rPr>
          <w:rFonts w:hint="eastAsia" w:ascii="宋体" w:hAnsi="宋体"/>
          <w:color w:val="auto"/>
          <w:sz w:val="24"/>
          <w:szCs w:val="24"/>
          <w:highlight w:val="none"/>
        </w:rPr>
        <w:t xml:space="preserve">                      年    月    日</w:t>
      </w:r>
      <w:r/>
    </w:p>
    <w:sectPr>
      <w:footnotePr/>
      <w:endnotePr/>
      <w:type w:val="nextPage"/>
      <w:pgSz w:w="11906" w:h="16838" w:orient="portrait"/>
      <w:pgMar w:top="1440" w:right="1587" w:bottom="1440" w:left="1587"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Segoe UI">
    <w:panose1 w:val="020B0502040204020203"/>
  </w:font>
  <w:font w:name="仿宋">
    <w:panose1 w:val="02010609060101010101"/>
  </w:font>
  <w:font w:name="Bookshelf Symbol 7">
    <w:panose1 w:val="05010101010101010101"/>
  </w:font>
  <w:font w:name="Symbol">
    <w:panose1 w:val="05050102010706020507"/>
  </w:font>
  <w:font w:name="Wingdings">
    <w:panose1 w:val="05000000000000000000"/>
  </w:font>
  <w:font w:name="Angsana New">
    <w:panose1 w:val="02020603050405020304"/>
  </w:font>
  <w:font w:name="Tahoma">
    <w:panose1 w:val="020B0604030504040204"/>
  </w:font>
  <w:font w:name="Cambria Math">
    <w:panose1 w:val="02040503050406030204"/>
  </w:font>
  <w:font w:name="Calibri">
    <w:panose1 w:val="020F0502020204030204"/>
  </w:font>
  <w:font w:name="方正黑体_GBK">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2792730</wp:posOffset>
              </wp:positionH>
              <wp:positionV relativeFrom="paragraph">
                <wp:posOffset>-40640</wp:posOffset>
              </wp:positionV>
              <wp:extent cx="190500" cy="219075"/>
              <wp:effectExtent l="0" t="0" r="0" b="952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90500" cy="21907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2336;o:allowoverlap:true;o:allowincell:true;mso-position-horizontal-relative:margin;margin-left:219.9pt;mso-position-horizontal:absolute;mso-position-vertical-relative:text;margin-top:-3.2pt;mso-position-vertical:absolute;width:15.0pt;height:17.2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38"/>
      </w:rPr>
      <w:framePr w:wrap="around" w:vAnchor="text" w:hAnchor="margin" w:xAlign="center" w:y="1"/>
    </w:pPr>
    <w:r>
      <w:fldChar w:fldCharType="begin"/>
    </w:r>
    <w:r>
      <w:rPr>
        <w:rStyle w:val="838"/>
      </w:rPr>
      <w:instrText xml:space="preserve">PAGE  </w:instrText>
    </w:r>
    <w:r>
      <w:fldChar w:fldCharType="separate"/>
    </w:r>
    <w:r>
      <w:rPr>
        <w:rStyle w:val="838"/>
      </w:rPr>
      <w:t xml:space="preserve">1</w:t>
    </w:r>
    <w:r>
      <w:fldChar w:fldCharType="end"/>
    </w:r>
    <w:r/>
  </w:p>
  <w:p>
    <w:pPr>
      <w:pStyle w:val="8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a:effectLst/>
                    </wps:spPr>
                    <wps:txbx>
                      <w:txbxContent>
                        <w:p>
                          <w:pPr>
                            <w:pStyle w:val="815"/>
                          </w:pPr>
                          <w:r>
                            <w:fldChar w:fldCharType="begin"/>
                          </w:r>
                          <w:r>
                            <w:instrText xml:space="preserve"> PAGE  \* MERGEFORMAT </w:instrText>
                          </w:r>
                          <w:r>
                            <w:fldChar w:fldCharType="separate"/>
                          </w:r>
                          <w:r>
                            <w:t xml:space="preserve">24</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815"/>
                    </w:pPr>
                    <w:r>
                      <w:fldChar w:fldCharType="begin"/>
                    </w:r>
                    <w:r>
                      <w:instrText xml:space="preserve"> PAGE  \* MERGEFORMAT </w:instrText>
                    </w:r>
                    <w:r>
                      <w:fldChar w:fldCharType="separate"/>
                    </w:r>
                    <w:r>
                      <w:t xml:space="preserve">24</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5"/>
                          </w:pPr>
                          <w:r>
                            <w:t xml:space="preserve">— </w:t>
                          </w:r>
                          <w:r>
                            <w:fldChar w:fldCharType="begin"/>
                          </w:r>
                          <w:r>
                            <w:instrText xml:space="preserve"> PAGE  \* MERGEFORMAT </w:instrText>
                          </w:r>
                          <w:r>
                            <w:fldChar w:fldCharType="separate"/>
                          </w:r>
                          <w:r>
                            <w:t xml:space="preserve">29</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t xml:space="preserve">— </w:t>
                    </w:r>
                    <w:r>
                      <w:fldChar w:fldCharType="begin"/>
                    </w:r>
                    <w:r>
                      <w:instrText xml:space="preserve"> PAGE  \* MERGEFORMAT </w:instrText>
                    </w:r>
                    <w:r>
                      <w:fldChar w:fldCharType="separate"/>
                    </w:r>
                    <w:r>
                      <w:t xml:space="preserve">29</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5"/>
                          </w:pPr>
                          <w:r>
                            <w:t xml:space="preserve">— </w:t>
                          </w:r>
                          <w:r>
                            <w:fldChar w:fldCharType="begin"/>
                          </w:r>
                          <w:r>
                            <w:instrText xml:space="preserve"> PAGE  \* MERGEFORMAT </w:instrText>
                          </w:r>
                          <w:r>
                            <w:fldChar w:fldCharType="separate"/>
                          </w:r>
                          <w:r>
                            <w:t xml:space="preserve">29</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t xml:space="preserve">— </w:t>
                    </w:r>
                    <w:r>
                      <w:fldChar w:fldCharType="begin"/>
                    </w:r>
                    <w:r>
                      <w:instrText xml:space="preserve"> PAGE  \* MERGEFORMAT </w:instrText>
                    </w:r>
                    <w:r>
                      <w:fldChar w:fldCharType="separate"/>
                    </w:r>
                    <w:r>
                      <w:t xml:space="preserve">29</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bullet"/>
      <w:pStyle w:val="1046"/>
      <w:isLgl w:val="false"/>
      <w:suff w:val="tab"/>
      <w:lvlText w:val=""/>
      <w:lvlJc w:val="left"/>
      <w:pPr>
        <w:ind w:left="602" w:hanging="245"/>
        <w:tabs>
          <w:tab w:val="left" w:pos="717" w:leader="none"/>
        </w:tabs>
      </w:pPr>
      <w:rPr>
        <w:rFonts w:hint="default" w:ascii="Wingdings" w:hAnsi="Wingdings"/>
      </w:rPr>
    </w:lvl>
    <w:lvl w:ilvl="1">
      <w:start w:val="1"/>
      <w:numFmt w:val="bullet"/>
      <w:isLgl w:val="false"/>
      <w:suff w:val="tab"/>
      <w:lvlText w:val=""/>
      <w:lvlJc w:val="left"/>
      <w:pPr>
        <w:ind w:left="1197" w:hanging="420"/>
        <w:tabs>
          <w:tab w:val="left" w:pos="1197" w:leader="none"/>
        </w:tabs>
      </w:pPr>
      <w:rPr>
        <w:rFonts w:hint="default" w:ascii="Bookshelf Symbol 7" w:hAnsi="Bookshelf Symbol 7"/>
      </w:rPr>
    </w:lvl>
    <w:lvl w:ilvl="2">
      <w:start w:val="1"/>
      <w:numFmt w:val="bullet"/>
      <w:isLgl w:val="false"/>
      <w:suff w:val="tab"/>
      <w:lvlText w:val=""/>
      <w:lvlJc w:val="left"/>
      <w:pPr>
        <w:ind w:left="1617" w:hanging="420"/>
        <w:tabs>
          <w:tab w:val="left" w:pos="1617" w:leader="none"/>
        </w:tabs>
      </w:pPr>
      <w:rPr>
        <w:rFonts w:hint="default" w:ascii="Bookshelf Symbol 7" w:hAnsi="Bookshelf Symbol 7"/>
      </w:rPr>
    </w:lvl>
    <w:lvl w:ilvl="3">
      <w:start w:val="1"/>
      <w:numFmt w:val="bullet"/>
      <w:isLgl w:val="false"/>
      <w:suff w:val="tab"/>
      <w:lvlText w:val=""/>
      <w:lvlJc w:val="left"/>
      <w:pPr>
        <w:ind w:left="2037" w:hanging="420"/>
        <w:tabs>
          <w:tab w:val="left" w:pos="2037" w:leader="none"/>
        </w:tabs>
      </w:pPr>
      <w:rPr>
        <w:rFonts w:hint="default" w:ascii="Bookshelf Symbol 7" w:hAnsi="Bookshelf Symbol 7"/>
      </w:rPr>
    </w:lvl>
    <w:lvl w:ilvl="4">
      <w:start w:val="1"/>
      <w:numFmt w:val="bullet"/>
      <w:isLgl w:val="false"/>
      <w:suff w:val="tab"/>
      <w:lvlText w:val=""/>
      <w:lvlJc w:val="left"/>
      <w:pPr>
        <w:ind w:left="2457" w:hanging="420"/>
        <w:tabs>
          <w:tab w:val="left" w:pos="2457" w:leader="none"/>
        </w:tabs>
      </w:pPr>
      <w:rPr>
        <w:rFonts w:hint="default" w:ascii="Bookshelf Symbol 7" w:hAnsi="Bookshelf Symbol 7"/>
      </w:rPr>
    </w:lvl>
    <w:lvl w:ilvl="5">
      <w:start w:val="1"/>
      <w:numFmt w:val="bullet"/>
      <w:isLgl w:val="false"/>
      <w:suff w:val="tab"/>
      <w:lvlText w:val=""/>
      <w:lvlJc w:val="left"/>
      <w:pPr>
        <w:ind w:left="2877" w:hanging="420"/>
        <w:tabs>
          <w:tab w:val="left" w:pos="2877" w:leader="none"/>
        </w:tabs>
      </w:pPr>
      <w:rPr>
        <w:rFonts w:hint="default" w:ascii="Bookshelf Symbol 7" w:hAnsi="Bookshelf Symbol 7"/>
      </w:rPr>
    </w:lvl>
    <w:lvl w:ilvl="6">
      <w:start w:val="1"/>
      <w:numFmt w:val="bullet"/>
      <w:isLgl w:val="false"/>
      <w:suff w:val="tab"/>
      <w:lvlText w:val=""/>
      <w:lvlJc w:val="left"/>
      <w:pPr>
        <w:ind w:left="3297" w:hanging="420"/>
        <w:tabs>
          <w:tab w:val="left" w:pos="3297" w:leader="none"/>
        </w:tabs>
      </w:pPr>
      <w:rPr>
        <w:rFonts w:hint="default" w:ascii="Bookshelf Symbol 7" w:hAnsi="Bookshelf Symbol 7"/>
      </w:rPr>
    </w:lvl>
    <w:lvl w:ilvl="7">
      <w:start w:val="1"/>
      <w:numFmt w:val="bullet"/>
      <w:isLgl w:val="false"/>
      <w:suff w:val="tab"/>
      <w:lvlText w:val=""/>
      <w:lvlJc w:val="left"/>
      <w:pPr>
        <w:ind w:left="3717" w:hanging="420"/>
        <w:tabs>
          <w:tab w:val="left" w:pos="3717" w:leader="none"/>
        </w:tabs>
      </w:pPr>
      <w:rPr>
        <w:rFonts w:hint="default" w:ascii="Bookshelf Symbol 7" w:hAnsi="Bookshelf Symbol 7"/>
      </w:rPr>
    </w:lvl>
    <w:lvl w:ilvl="8">
      <w:start w:val="1"/>
      <w:numFmt w:val="bullet"/>
      <w:isLgl w:val="false"/>
      <w:suff w:val="tab"/>
      <w:lvlText w:val=""/>
      <w:lvlJc w:val="left"/>
      <w:pPr>
        <w:ind w:left="4137" w:hanging="420"/>
        <w:tabs>
          <w:tab w:val="left" w:pos="4137" w:leader="none"/>
        </w:tabs>
      </w:pPr>
      <w:rPr>
        <w:rFonts w:hint="default" w:ascii="Bookshelf Symbol 7" w:hAnsi="Bookshelf Symbol 7"/>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88"/>
      <w:isLgl w:val="false"/>
      <w:suff w:val="nothing"/>
      <w:lvlText w:val=""/>
      <w:lvlJc w:val="left"/>
      <w:pPr>
        <w:ind w:left="0" w:firstLine="0"/>
      </w:pPr>
      <w:rPr>
        <w:rFonts w:hint="eastAsia"/>
      </w:rPr>
    </w:lvl>
    <w:lvl w:ilvl="6">
      <w:start w:val="1"/>
      <w:numFmt w:val="none"/>
      <w:pStyle w:val="789"/>
      <w:isLgl w:val="false"/>
      <w:suff w:val="nothing"/>
      <w:lvlText w:val=""/>
      <w:lvlJc w:val="left"/>
      <w:pPr>
        <w:ind w:left="0" w:firstLine="0"/>
      </w:pPr>
      <w:rPr>
        <w:rFonts w:hint="eastAsia"/>
      </w:rPr>
    </w:lvl>
    <w:lvl w:ilvl="7">
      <w:start w:val="1"/>
      <w:numFmt w:val="none"/>
      <w:pStyle w:val="790"/>
      <w:isLgl w:val="false"/>
      <w:suff w:val="nothing"/>
      <w:lvlText w:val=""/>
      <w:lvlJc w:val="left"/>
      <w:pPr>
        <w:ind w:left="0" w:firstLine="0"/>
      </w:pPr>
      <w:rPr>
        <w:rFonts w:hint="eastAsia"/>
      </w:rPr>
    </w:lvl>
    <w:lvl w:ilvl="8">
      <w:start w:val="1"/>
      <w:numFmt w:val="none"/>
      <w:pStyle w:val="791"/>
      <w:isLgl w:val="false"/>
      <w:suff w:val="nothing"/>
      <w:lvlText w:val=""/>
      <w:lvlJc w:val="left"/>
      <w:pPr>
        <w:ind w:left="0" w:firstLine="0"/>
      </w:pPr>
      <w:rPr>
        <w:rFonts w:hint="eastAsia"/>
      </w:rPr>
    </w:lvl>
  </w:abstractNum>
  <w:abstractNum w:abstractNumId="5">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6">
    <w:multiLevelType w:val="hybridMultilevel"/>
    <w:lvl w:ilvl="0">
      <w:start w:val="1"/>
      <w:numFmt w:val="upperLetter"/>
      <w:pStyle w:val="10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uiPriority w:val="0"/>
    <w:qFormat/>
    <w:pPr>
      <w:jc w:val="both"/>
      <w:widowControl w:val="off"/>
    </w:pPr>
    <w:rPr>
      <w:rFonts w:hint="default" w:ascii="Times New Roman" w:hAnsi="Times New Roman" w:eastAsia="宋体" w:cs="Times New Roman"/>
      <w:sz w:val="21"/>
      <w:szCs w:val="21"/>
    </w:rPr>
  </w:style>
  <w:style w:type="paragraph" w:styleId="783">
    <w:name w:val="Heading 1"/>
    <w:basedOn w:val="782"/>
    <w:next w:val="782"/>
    <w:uiPriority w:val="0"/>
    <w:qFormat/>
    <w:pPr>
      <w:jc w:val="center"/>
      <w:keepNext/>
      <w:outlineLvl w:val="0"/>
    </w:pPr>
    <w:rPr>
      <w:rFonts w:ascii="楷体_GB2312" w:eastAsia="楷体_GB2312"/>
      <w:sz w:val="28"/>
      <w:szCs w:val="28"/>
    </w:rPr>
  </w:style>
  <w:style w:type="paragraph" w:styleId="784">
    <w:name w:val="Heading 2"/>
    <w:basedOn w:val="782"/>
    <w:next w:val="78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85">
    <w:name w:val="Heading 3"/>
    <w:basedOn w:val="782"/>
    <w:next w:val="782"/>
    <w:link w:val="1020"/>
    <w:uiPriority w:val="0"/>
    <w:qFormat/>
    <w:pPr>
      <w:keepLines/>
      <w:keepNext/>
      <w:spacing w:before="260" w:after="260" w:line="416" w:lineRule="auto"/>
      <w:outlineLvl w:val="2"/>
    </w:pPr>
    <w:rPr>
      <w:b/>
      <w:bCs/>
      <w:sz w:val="32"/>
      <w:szCs w:val="32"/>
    </w:rPr>
  </w:style>
  <w:style w:type="paragraph" w:styleId="786">
    <w:name w:val="Heading 4"/>
    <w:basedOn w:val="782"/>
    <w:next w:val="794"/>
    <w:uiPriority w:val="0"/>
    <w:qFormat/>
    <w:pPr>
      <w:keepLines/>
      <w:keepNext/>
      <w:spacing w:before="280" w:after="290" w:line="376" w:lineRule="auto"/>
      <w:outlineLvl w:val="3"/>
    </w:pPr>
    <w:rPr>
      <w:rFonts w:ascii="Arial" w:hAnsi="Arial" w:eastAsia="黑体" w:cs="Arial"/>
      <w:b/>
      <w:bCs/>
      <w:sz w:val="28"/>
      <w:szCs w:val="28"/>
    </w:rPr>
  </w:style>
  <w:style w:type="paragraph" w:styleId="787">
    <w:name w:val="Heading 5"/>
    <w:basedOn w:val="782"/>
    <w:next w:val="794"/>
    <w:uiPriority w:val="0"/>
    <w:qFormat/>
    <w:pPr>
      <w:keepNext/>
      <w:outlineLvl w:val="4"/>
    </w:pPr>
    <w:rPr>
      <w:rFonts w:ascii="宋体"/>
      <w:color w:val="000000"/>
      <w:sz w:val="28"/>
      <w:szCs w:val="28"/>
    </w:rPr>
  </w:style>
  <w:style w:type="paragraph" w:styleId="788">
    <w:name w:val="Heading 6"/>
    <w:basedOn w:val="782"/>
    <w:next w:val="78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89">
    <w:name w:val="Heading 7"/>
    <w:basedOn w:val="782"/>
    <w:next w:val="782"/>
    <w:uiPriority w:val="0"/>
    <w:qFormat/>
    <w:pPr>
      <w:numPr>
        <w:ilvl w:val="6"/>
        <w:numId w:val="1"/>
      </w:numPr>
      <w:keepLines/>
      <w:keepNext/>
      <w:spacing w:before="240" w:after="64" w:line="320" w:lineRule="auto"/>
      <w:outlineLvl w:val="6"/>
    </w:pPr>
    <w:rPr>
      <w:b/>
      <w:bCs/>
      <w:sz w:val="24"/>
      <w:szCs w:val="24"/>
    </w:rPr>
  </w:style>
  <w:style w:type="paragraph" w:styleId="790">
    <w:name w:val="Heading 8"/>
    <w:basedOn w:val="782"/>
    <w:next w:val="78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91">
    <w:name w:val="Heading 9"/>
    <w:basedOn w:val="782"/>
    <w:next w:val="782"/>
    <w:uiPriority w:val="0"/>
    <w:qFormat/>
    <w:pPr>
      <w:numPr>
        <w:ilvl w:val="8"/>
        <w:numId w:val="1"/>
      </w:numPr>
      <w:keepLines/>
      <w:keepNext/>
      <w:spacing w:before="240" w:after="64" w:line="320" w:lineRule="auto"/>
      <w:outlineLvl w:val="8"/>
    </w:pPr>
    <w:rPr>
      <w:rFonts w:ascii="Arial" w:hAnsi="Arial" w:eastAsia="黑体"/>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Normal Indent"/>
    <w:basedOn w:val="782"/>
    <w:link w:val="1019"/>
    <w:uiPriority w:val="0"/>
    <w:qFormat/>
    <w:pPr>
      <w:ind w:firstLine="420"/>
    </w:pPr>
  </w:style>
  <w:style w:type="paragraph" w:styleId="795">
    <w:name w:val="List 3"/>
    <w:basedOn w:val="782"/>
    <w:uiPriority w:val="0"/>
    <w:qFormat/>
    <w:pPr>
      <w:ind w:left="100" w:hanging="200"/>
    </w:pPr>
  </w:style>
  <w:style w:type="paragraph" w:styleId="796">
    <w:name w:val="toc 7"/>
    <w:basedOn w:val="782"/>
    <w:next w:val="782"/>
    <w:uiPriority w:val="0"/>
    <w:semiHidden/>
    <w:qFormat/>
    <w:pPr>
      <w:ind w:left="1260"/>
      <w:jc w:val="left"/>
    </w:pPr>
  </w:style>
  <w:style w:type="paragraph" w:styleId="797">
    <w:name w:val="Caption"/>
    <w:basedOn w:val="782"/>
    <w:next w:val="7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Document Map"/>
    <w:basedOn w:val="782"/>
    <w:link w:val="1021"/>
    <w:uiPriority w:val="0"/>
    <w:semiHidden/>
    <w:qFormat/>
    <w:pPr>
      <w:shd w:val="clear" w:color="auto" w:fill="000080"/>
    </w:pPr>
  </w:style>
  <w:style w:type="paragraph" w:styleId="799">
    <w:name w:val="toa heading"/>
    <w:basedOn w:val="782"/>
    <w:next w:val="782"/>
    <w:uiPriority w:val="0"/>
    <w:qFormat/>
    <w:pPr>
      <w:spacing w:before="120"/>
    </w:pPr>
    <w:rPr>
      <w:rFonts w:ascii="Arial" w:hAnsi="Arial" w:cs="Arial"/>
      <w:sz w:val="24"/>
    </w:rPr>
  </w:style>
  <w:style w:type="paragraph" w:styleId="800">
    <w:name w:val="annotation text"/>
    <w:basedOn w:val="782"/>
    <w:uiPriority w:val="0"/>
    <w:semiHidden/>
    <w:qFormat/>
    <w:pPr>
      <w:jc w:val="left"/>
    </w:pPr>
  </w:style>
  <w:style w:type="paragraph" w:styleId="801">
    <w:name w:val="Body Text 3"/>
    <w:basedOn w:val="782"/>
    <w:uiPriority w:val="0"/>
    <w:qFormat/>
    <w:rPr>
      <w:rFonts w:ascii="仿宋_GB2312" w:hAnsi="Arial" w:eastAsia="仿宋_GB2312"/>
      <w:sz w:val="32"/>
      <w:szCs w:val="32"/>
    </w:rPr>
  </w:style>
  <w:style w:type="paragraph" w:styleId="802">
    <w:name w:val="Body Text"/>
    <w:basedOn w:val="782"/>
    <w:next w:val="782"/>
    <w:uiPriority w:val="0"/>
    <w:qFormat/>
    <w:rPr>
      <w:rFonts w:ascii="楷体_GB2312" w:hAnsi="Arial" w:eastAsia="楷体_GB2312"/>
      <w:sz w:val="28"/>
      <w:szCs w:val="28"/>
    </w:rPr>
  </w:style>
  <w:style w:type="paragraph" w:styleId="803">
    <w:name w:val="Body Text Indent"/>
    <w:basedOn w:val="782"/>
    <w:next w:val="804"/>
    <w:uiPriority w:val="0"/>
    <w:qFormat/>
    <w:pPr>
      <w:ind w:firstLine="645"/>
    </w:pPr>
    <w:rPr>
      <w:rFonts w:ascii="楷体_GB2312" w:eastAsia="楷体_GB2312"/>
      <w:sz w:val="32"/>
      <w:szCs w:val="32"/>
    </w:rPr>
  </w:style>
  <w:style w:type="paragraph" w:styleId="804">
    <w:name w:val="envelope return"/>
    <w:basedOn w:val="782"/>
    <w:uiPriority w:val="0"/>
    <w:qFormat/>
    <w:rPr>
      <w:rFonts w:ascii="Arial" w:hAnsi="Arial"/>
    </w:rPr>
  </w:style>
  <w:style w:type="paragraph" w:styleId="805">
    <w:name w:val="List 2"/>
    <w:basedOn w:val="782"/>
    <w:uiPriority w:val="0"/>
    <w:qFormat/>
    <w:pPr>
      <w:ind w:left="100" w:hanging="200"/>
    </w:pPr>
  </w:style>
  <w:style w:type="paragraph" w:styleId="806">
    <w:name w:val="index 4"/>
    <w:basedOn w:val="782"/>
    <w:next w:val="782"/>
    <w:uiPriority w:val="99"/>
    <w:unhideWhenUsed/>
    <w:qFormat/>
    <w:pPr>
      <w:ind w:left="600"/>
      <w:spacing w:before="100" w:beforeAutospacing="1" w:after="100" w:afterAutospacing="1"/>
    </w:pPr>
    <w:rPr>
      <w:rFonts w:ascii="宋体"/>
      <w:b/>
      <w:bCs/>
      <w:position w:val="-10"/>
      <w:sz w:val="24"/>
      <w:szCs w:val="22"/>
    </w:rPr>
  </w:style>
  <w:style w:type="paragraph" w:styleId="807">
    <w:name w:val="toc 5"/>
    <w:basedOn w:val="782"/>
    <w:next w:val="782"/>
    <w:uiPriority w:val="0"/>
    <w:semiHidden/>
    <w:qFormat/>
    <w:pPr>
      <w:ind w:left="840"/>
      <w:jc w:val="left"/>
    </w:pPr>
  </w:style>
  <w:style w:type="paragraph" w:styleId="808">
    <w:name w:val="toc 3"/>
    <w:basedOn w:val="782"/>
    <w:next w:val="782"/>
    <w:uiPriority w:val="0"/>
    <w:semiHidden/>
    <w:qFormat/>
    <w:pPr>
      <w:ind w:left="420"/>
      <w:jc w:val="left"/>
    </w:pPr>
    <w:rPr>
      <w:i/>
      <w:iCs/>
      <w:szCs w:val="24"/>
    </w:rPr>
  </w:style>
  <w:style w:type="paragraph" w:styleId="809">
    <w:name w:val="Plain Text"/>
    <w:basedOn w:val="782"/>
    <w:link w:val="1022"/>
    <w:uiPriority w:val="99"/>
    <w:qFormat/>
    <w:rPr>
      <w:rFonts w:ascii="宋体" w:hAnsi="Courier New"/>
    </w:rPr>
  </w:style>
  <w:style w:type="paragraph" w:styleId="810">
    <w:name w:val="toc 8"/>
    <w:basedOn w:val="782"/>
    <w:next w:val="782"/>
    <w:uiPriority w:val="0"/>
    <w:semiHidden/>
    <w:qFormat/>
    <w:pPr>
      <w:ind w:left="1470"/>
      <w:jc w:val="left"/>
    </w:pPr>
  </w:style>
  <w:style w:type="paragraph" w:styleId="811">
    <w:name w:val="Date"/>
    <w:basedOn w:val="782"/>
    <w:next w:val="782"/>
    <w:uiPriority w:val="0"/>
    <w:qFormat/>
    <w:rPr>
      <w:sz w:val="24"/>
      <w:szCs w:val="24"/>
    </w:rPr>
  </w:style>
  <w:style w:type="paragraph" w:styleId="812">
    <w:name w:val="Body Text Indent 2"/>
    <w:basedOn w:val="782"/>
    <w:uiPriority w:val="0"/>
    <w:qFormat/>
    <w:pPr>
      <w:ind w:left="630" w:firstLine="645"/>
    </w:pPr>
    <w:rPr>
      <w:rFonts w:ascii="Arial" w:hAnsi="Arial" w:eastAsia="仿宋_GB2312" w:cs="Arial"/>
      <w:sz w:val="32"/>
      <w:szCs w:val="32"/>
    </w:rPr>
  </w:style>
  <w:style w:type="paragraph" w:styleId="813">
    <w:name w:val="endnote text"/>
    <w:basedOn w:val="782"/>
    <w:link w:val="1016"/>
    <w:uiPriority w:val="99"/>
    <w:semiHidden/>
    <w:unhideWhenUsed/>
    <w:qFormat/>
    <w:rPr>
      <w:sz w:val="20"/>
    </w:rPr>
  </w:style>
  <w:style w:type="paragraph" w:styleId="814">
    <w:name w:val="Balloon Text"/>
    <w:basedOn w:val="782"/>
    <w:uiPriority w:val="0"/>
    <w:semiHidden/>
    <w:qFormat/>
    <w:rPr>
      <w:sz w:val="18"/>
      <w:szCs w:val="18"/>
    </w:rPr>
  </w:style>
  <w:style w:type="paragraph" w:styleId="815">
    <w:name w:val="Footer"/>
    <w:basedOn w:val="782"/>
    <w:uiPriority w:val="0"/>
    <w:qFormat/>
    <w:pPr>
      <w:jc w:val="left"/>
      <w:tabs>
        <w:tab w:val="center" w:pos="4153" w:leader="none"/>
        <w:tab w:val="right" w:pos="8306" w:leader="none"/>
      </w:tabs>
    </w:pPr>
    <w:rPr>
      <w:sz w:val="18"/>
      <w:szCs w:val="18"/>
    </w:rPr>
  </w:style>
  <w:style w:type="paragraph" w:styleId="816">
    <w:name w:val="Header"/>
    <w:basedOn w:val="782"/>
    <w:uiPriority w:val="0"/>
    <w:qFormat/>
    <w:pPr>
      <w:jc w:val="center"/>
      <w:tabs>
        <w:tab w:val="center" w:pos="4153" w:leader="none"/>
        <w:tab w:val="right" w:pos="8306" w:leader="none"/>
      </w:tabs>
      <w:pBdr>
        <w:bottom w:val="single" w:color="auto" w:sz="6" w:space="1"/>
      </w:pBdr>
    </w:pPr>
    <w:rPr>
      <w:sz w:val="18"/>
      <w:szCs w:val="18"/>
    </w:rPr>
  </w:style>
  <w:style w:type="paragraph" w:styleId="817">
    <w:name w:val="toc 1"/>
    <w:basedOn w:val="782"/>
    <w:next w:val="782"/>
    <w:uiPriority w:val="0"/>
    <w:semiHidden/>
    <w:qFormat/>
    <w:pPr>
      <w:jc w:val="left"/>
      <w:spacing w:before="120" w:after="120" w:line="400" w:lineRule="exact"/>
      <w:tabs>
        <w:tab w:val="right" w:pos="8720" w:leader="dot"/>
      </w:tabs>
    </w:pPr>
    <w:rPr>
      <w:rFonts w:ascii="宋体" w:hAnsi="宋体"/>
      <w:caps/>
      <w:sz w:val="24"/>
      <w:szCs w:val="24"/>
    </w:rPr>
  </w:style>
  <w:style w:type="paragraph" w:styleId="818">
    <w:name w:val="toc 4"/>
    <w:basedOn w:val="782"/>
    <w:next w:val="782"/>
    <w:uiPriority w:val="0"/>
    <w:semiHidden/>
    <w:qFormat/>
    <w:pPr>
      <w:ind w:left="630"/>
      <w:jc w:val="left"/>
    </w:pPr>
  </w:style>
  <w:style w:type="paragraph" w:styleId="819">
    <w:name w:val="Subtitle"/>
    <w:basedOn w:val="782"/>
    <w:next w:val="782"/>
    <w:link w:val="882"/>
    <w:uiPriority w:val="11"/>
    <w:qFormat/>
    <w:pPr>
      <w:spacing w:before="200" w:after="200"/>
    </w:pPr>
    <w:rPr>
      <w:sz w:val="24"/>
      <w:szCs w:val="24"/>
    </w:rPr>
  </w:style>
  <w:style w:type="paragraph" w:styleId="820">
    <w:name w:val="List"/>
    <w:basedOn w:val="782"/>
    <w:uiPriority w:val="0"/>
    <w:qFormat/>
    <w:pPr>
      <w:ind w:left="200" w:hanging="200"/>
    </w:pPr>
  </w:style>
  <w:style w:type="paragraph" w:styleId="821">
    <w:name w:val="footnote text"/>
    <w:basedOn w:val="782"/>
    <w:link w:val="1015"/>
    <w:uiPriority w:val="99"/>
    <w:semiHidden/>
    <w:unhideWhenUsed/>
    <w:qFormat/>
    <w:pPr>
      <w:spacing w:after="40"/>
    </w:pPr>
    <w:rPr>
      <w:sz w:val="18"/>
    </w:rPr>
  </w:style>
  <w:style w:type="paragraph" w:styleId="822">
    <w:name w:val="toc 6"/>
    <w:basedOn w:val="782"/>
    <w:next w:val="782"/>
    <w:uiPriority w:val="0"/>
    <w:semiHidden/>
    <w:qFormat/>
    <w:pPr>
      <w:ind w:left="1050"/>
      <w:jc w:val="left"/>
    </w:pPr>
  </w:style>
  <w:style w:type="paragraph" w:styleId="823">
    <w:name w:val="Body Text Indent 3"/>
    <w:basedOn w:val="782"/>
    <w:uiPriority w:val="0"/>
    <w:qFormat/>
    <w:pPr>
      <w:ind w:left="645" w:firstLine="645"/>
    </w:pPr>
    <w:rPr>
      <w:rFonts w:ascii="Arial" w:hAnsi="Arial" w:eastAsia="仿宋_GB2312" w:cs="Arial"/>
      <w:color w:val="ffff00"/>
      <w:sz w:val="32"/>
      <w:szCs w:val="32"/>
    </w:rPr>
  </w:style>
  <w:style w:type="paragraph" w:styleId="824">
    <w:name w:val="table of figures"/>
    <w:basedOn w:val="782"/>
    <w:next w:val="782"/>
    <w:uiPriority w:val="0"/>
    <w:semiHidden/>
    <w:qFormat/>
    <w:pPr>
      <w:ind w:left="840" w:hanging="420"/>
    </w:pPr>
  </w:style>
  <w:style w:type="paragraph" w:styleId="825">
    <w:name w:val="toc 2"/>
    <w:basedOn w:val="782"/>
    <w:next w:val="782"/>
    <w:uiPriority w:val="0"/>
    <w:semiHidden/>
    <w:qFormat/>
    <w:pPr>
      <w:ind w:left="210"/>
      <w:jc w:val="left"/>
    </w:pPr>
    <w:rPr>
      <w:smallCaps/>
      <w:szCs w:val="24"/>
    </w:rPr>
  </w:style>
  <w:style w:type="paragraph" w:styleId="826">
    <w:name w:val="toc 9"/>
    <w:basedOn w:val="782"/>
    <w:next w:val="782"/>
    <w:uiPriority w:val="0"/>
    <w:semiHidden/>
    <w:qFormat/>
    <w:pPr>
      <w:ind w:left="1680"/>
      <w:jc w:val="left"/>
    </w:pPr>
  </w:style>
  <w:style w:type="paragraph" w:styleId="827">
    <w:name w:val="Body Text 2"/>
    <w:basedOn w:val="782"/>
    <w:uiPriority w:val="0"/>
    <w:qFormat/>
    <w:pPr>
      <w:jc w:val="center"/>
      <w:widowControl/>
    </w:pPr>
    <w:rPr>
      <w:rFonts w:ascii="楷体_GB2312" w:eastAsia="楷体_GB2312"/>
      <w:sz w:val="28"/>
      <w:szCs w:val="28"/>
    </w:rPr>
  </w:style>
  <w:style w:type="paragraph" w:styleId="828">
    <w:name w:val="Message Header"/>
    <w:basedOn w:val="782"/>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829">
    <w:name w:val="Normal (Web)"/>
    <w:basedOn w:val="782"/>
    <w:uiPriority w:val="0"/>
    <w:qFormat/>
    <w:pPr>
      <w:jc w:val="left"/>
      <w:spacing w:before="100" w:beforeAutospacing="1" w:after="100" w:afterAutospacing="1"/>
      <w:widowControl/>
    </w:pPr>
    <w:rPr>
      <w:rFonts w:ascii="宋体" w:hAnsi="宋体" w:cs="宋体"/>
      <w:sz w:val="24"/>
      <w:szCs w:val="24"/>
    </w:rPr>
  </w:style>
  <w:style w:type="paragraph" w:styleId="830">
    <w:name w:val="index 1"/>
    <w:basedOn w:val="782"/>
    <w:next w:val="782"/>
    <w:uiPriority w:val="0"/>
    <w:semiHidden/>
    <w:qFormat/>
    <w:pPr>
      <w:spacing w:line="240" w:lineRule="atLeast"/>
    </w:pPr>
    <w:rPr>
      <w:b/>
      <w:bCs/>
    </w:rPr>
  </w:style>
  <w:style w:type="paragraph" w:styleId="831">
    <w:name w:val="Title"/>
    <w:basedOn w:val="782"/>
    <w:next w:val="782"/>
    <w:link w:val="881"/>
    <w:uiPriority w:val="10"/>
    <w:qFormat/>
    <w:pPr>
      <w:contextualSpacing/>
      <w:spacing w:before="300" w:after="200"/>
    </w:pPr>
    <w:rPr>
      <w:sz w:val="48"/>
      <w:szCs w:val="48"/>
    </w:rPr>
  </w:style>
  <w:style w:type="paragraph" w:styleId="832">
    <w:name w:val="annotation subject"/>
    <w:basedOn w:val="800"/>
    <w:next w:val="800"/>
    <w:uiPriority w:val="0"/>
    <w:semiHidden/>
    <w:qFormat/>
    <w:rPr>
      <w:b/>
      <w:bCs/>
    </w:rPr>
  </w:style>
  <w:style w:type="paragraph" w:styleId="833">
    <w:name w:val="Body Text First Indent"/>
    <w:basedOn w:val="782"/>
    <w:uiPriority w:val="0"/>
    <w:qFormat/>
    <w:pPr>
      <w:ind w:firstLine="200"/>
      <w:spacing w:line="360" w:lineRule="auto"/>
    </w:pPr>
    <w:rPr>
      <w:rFonts w:ascii="仿宋_GB2312" w:eastAsia="仿宋_GB2312"/>
      <w:sz w:val="30"/>
      <w:szCs w:val="30"/>
    </w:rPr>
  </w:style>
  <w:style w:type="paragraph" w:styleId="834">
    <w:name w:val="Body Text First Indent 2"/>
    <w:basedOn w:val="803"/>
    <w:next w:val="794"/>
    <w:uiPriority w:val="0"/>
    <w:qFormat/>
    <w:pPr>
      <w:ind w:firstLine="420"/>
      <w:spacing w:line="360" w:lineRule="auto"/>
    </w:pPr>
    <w:rPr>
      <w:rFonts w:ascii="宋体" w:hAnsi="宋体" w:eastAsia="宋体"/>
      <w:sz w:val="21"/>
      <w:szCs w:val="20"/>
    </w:rPr>
  </w:style>
  <w:style w:type="table" w:styleId="835">
    <w:name w:val="Table Grid"/>
    <w:basedOn w:val="79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6">
    <w:name w:val="Strong"/>
    <w:basedOn w:val="792"/>
    <w:uiPriority w:val="0"/>
    <w:qFormat/>
    <w:rPr>
      <w:b/>
      <w:bCs/>
    </w:rPr>
  </w:style>
  <w:style w:type="character" w:styleId="837">
    <w:name w:val="endnote reference"/>
    <w:basedOn w:val="792"/>
    <w:uiPriority w:val="99"/>
    <w:semiHidden/>
    <w:unhideWhenUsed/>
    <w:qFormat/>
    <w:rPr>
      <w:vertAlign w:val="superscript"/>
    </w:rPr>
  </w:style>
  <w:style w:type="character" w:styleId="838">
    <w:name w:val="page number"/>
    <w:uiPriority w:val="0"/>
    <w:qFormat/>
  </w:style>
  <w:style w:type="character" w:styleId="839">
    <w:name w:val="FollowedHyperlink"/>
    <w:uiPriority w:val="0"/>
    <w:qFormat/>
    <w:rPr>
      <w:color w:val="800080"/>
      <w:u w:val="single"/>
    </w:rPr>
  </w:style>
  <w:style w:type="character" w:styleId="840">
    <w:name w:val="Emphasis"/>
    <w:uiPriority w:val="20"/>
    <w:qFormat/>
    <w:rPr>
      <w:i/>
    </w:rPr>
  </w:style>
  <w:style w:type="character" w:styleId="841">
    <w:name w:val="Hyperlink"/>
    <w:uiPriority w:val="0"/>
    <w:qFormat/>
    <w:rPr>
      <w:color w:val="0000ff"/>
      <w:u w:val="single"/>
    </w:rPr>
  </w:style>
  <w:style w:type="character" w:styleId="842">
    <w:name w:val="annotation reference"/>
    <w:uiPriority w:val="0"/>
    <w:semiHidden/>
    <w:qFormat/>
    <w:rPr>
      <w:sz w:val="21"/>
      <w:szCs w:val="21"/>
    </w:rPr>
  </w:style>
  <w:style w:type="character" w:styleId="843">
    <w:name w:val="footnote reference"/>
    <w:basedOn w:val="792"/>
    <w:uiPriority w:val="99"/>
    <w:unhideWhenUsed/>
    <w:qFormat/>
    <w:rPr>
      <w:vertAlign w:val="superscript"/>
    </w:rPr>
  </w:style>
  <w:style w:type="paragraph" w:styleId="844" w:customStyle="1">
    <w:name w:val="Default"/>
    <w:basedOn w:val="782"/>
    <w:uiPriority w:val="0"/>
    <w:qFormat/>
    <w:pPr>
      <w:jc w:val="left"/>
    </w:pPr>
    <w:rPr>
      <w:rFonts w:ascii="宋体" w:hAnsi="Calibri" w:cs="宋体"/>
      <w:color w:val="000000"/>
      <w:sz w:val="24"/>
    </w:rPr>
  </w:style>
  <w:style w:type="character" w:styleId="845" w:customStyle="1">
    <w:name w:val="Title Char"/>
    <w:basedOn w:val="792"/>
    <w:uiPriority w:val="10"/>
    <w:qFormat/>
    <w:rPr>
      <w:sz w:val="48"/>
      <w:szCs w:val="48"/>
    </w:rPr>
  </w:style>
  <w:style w:type="character" w:styleId="846" w:customStyle="1">
    <w:name w:val="Subtitle Char"/>
    <w:basedOn w:val="792"/>
    <w:uiPriority w:val="11"/>
    <w:qFormat/>
    <w:rPr>
      <w:sz w:val="24"/>
      <w:szCs w:val="24"/>
    </w:rPr>
  </w:style>
  <w:style w:type="character" w:styleId="847" w:customStyle="1">
    <w:name w:val="Quote Char"/>
    <w:uiPriority w:val="29"/>
    <w:qFormat/>
    <w:rPr>
      <w:i/>
    </w:rPr>
  </w:style>
  <w:style w:type="character" w:styleId="848" w:customStyle="1">
    <w:name w:val="Intense Quote Char"/>
    <w:uiPriority w:val="30"/>
    <w:qFormat/>
    <w:rPr>
      <w:i/>
    </w:rPr>
  </w:style>
  <w:style w:type="table" w:styleId="849" w:customStyle="1">
    <w:name w:val="Plain Table 1"/>
    <w:basedOn w:val="7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2"/>
    <w:basedOn w:val="7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3"/>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Plain Table 4"/>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Plain Table 5"/>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Grid Table 1 Light"/>
    <w:basedOn w:val="7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2"/>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3"/>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basedOn w:val="7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5 Dark"/>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6 Colorful"/>
    <w:basedOn w:val="7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7 Colorful"/>
    <w:basedOn w:val="7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1 Light"/>
    <w:basedOn w:val="7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2"/>
    <w:basedOn w:val="7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3"/>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5 Dark"/>
    <w:basedOn w:val="7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basedOn w:val="7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7 Colorful"/>
    <w:basedOn w:val="7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8" w:customStyle="1">
    <w:name w:val="Footnote Text Char"/>
    <w:uiPriority w:val="99"/>
    <w:qFormat/>
    <w:rPr>
      <w:sz w:val="18"/>
    </w:rPr>
  </w:style>
  <w:style w:type="character" w:styleId="869" w:customStyle="1">
    <w:name w:val="Endnote Text Char"/>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character" w:styleId="871" w:customStyle="1">
    <w:name w:val="Heading 1 Char"/>
    <w:basedOn w:val="792"/>
    <w:uiPriority w:val="9"/>
    <w:qFormat/>
    <w:rPr>
      <w:rFonts w:ascii="Arial" w:hAnsi="Arial" w:eastAsia="Arial" w:cs="Arial"/>
      <w:sz w:val="40"/>
      <w:szCs w:val="40"/>
    </w:rPr>
  </w:style>
  <w:style w:type="character" w:styleId="872" w:customStyle="1">
    <w:name w:val="Heading 2 Char"/>
    <w:basedOn w:val="792"/>
    <w:uiPriority w:val="9"/>
    <w:qFormat/>
    <w:rPr>
      <w:rFonts w:ascii="Arial" w:hAnsi="Arial" w:eastAsia="Arial" w:cs="Arial"/>
      <w:sz w:val="34"/>
    </w:rPr>
  </w:style>
  <w:style w:type="character" w:styleId="873" w:customStyle="1">
    <w:name w:val="Heading 3 Char"/>
    <w:basedOn w:val="792"/>
    <w:uiPriority w:val="9"/>
    <w:qFormat/>
    <w:rPr>
      <w:rFonts w:ascii="Arial" w:hAnsi="Arial" w:eastAsia="Arial" w:cs="Arial"/>
      <w:sz w:val="30"/>
      <w:szCs w:val="30"/>
    </w:rPr>
  </w:style>
  <w:style w:type="character" w:styleId="874" w:customStyle="1">
    <w:name w:val="Heading 4 Char"/>
    <w:basedOn w:val="792"/>
    <w:uiPriority w:val="9"/>
    <w:qFormat/>
    <w:rPr>
      <w:rFonts w:ascii="Arial" w:hAnsi="Arial" w:eastAsia="Arial" w:cs="Arial"/>
      <w:b/>
      <w:bCs/>
      <w:sz w:val="26"/>
      <w:szCs w:val="26"/>
    </w:rPr>
  </w:style>
  <w:style w:type="character" w:styleId="875" w:customStyle="1">
    <w:name w:val="Heading 5 Char"/>
    <w:basedOn w:val="792"/>
    <w:uiPriority w:val="9"/>
    <w:qFormat/>
    <w:rPr>
      <w:rFonts w:ascii="Arial" w:hAnsi="Arial" w:eastAsia="Arial" w:cs="Arial"/>
      <w:b/>
      <w:bCs/>
      <w:sz w:val="24"/>
      <w:szCs w:val="24"/>
    </w:rPr>
  </w:style>
  <w:style w:type="character" w:styleId="876" w:customStyle="1">
    <w:name w:val="Heading 6 Char"/>
    <w:basedOn w:val="792"/>
    <w:uiPriority w:val="9"/>
    <w:qFormat/>
    <w:rPr>
      <w:rFonts w:ascii="Arial" w:hAnsi="Arial" w:eastAsia="Arial" w:cs="Arial"/>
      <w:b/>
      <w:bCs/>
      <w:sz w:val="22"/>
      <w:szCs w:val="22"/>
    </w:rPr>
  </w:style>
  <w:style w:type="character" w:styleId="877" w:customStyle="1">
    <w:name w:val="Heading 7 Char"/>
    <w:basedOn w:val="792"/>
    <w:uiPriority w:val="9"/>
    <w:qFormat/>
    <w:rPr>
      <w:rFonts w:ascii="Arial" w:hAnsi="Arial" w:eastAsia="Arial" w:cs="Arial"/>
      <w:b/>
      <w:bCs/>
      <w:i/>
      <w:iCs/>
      <w:sz w:val="22"/>
      <w:szCs w:val="22"/>
    </w:rPr>
  </w:style>
  <w:style w:type="character" w:styleId="878" w:customStyle="1">
    <w:name w:val="Heading 8 Char"/>
    <w:basedOn w:val="792"/>
    <w:uiPriority w:val="9"/>
    <w:qFormat/>
    <w:rPr>
      <w:rFonts w:ascii="Arial" w:hAnsi="Arial" w:eastAsia="Arial" w:cs="Arial"/>
      <w:i/>
      <w:iCs/>
      <w:sz w:val="22"/>
      <w:szCs w:val="22"/>
    </w:rPr>
  </w:style>
  <w:style w:type="character" w:styleId="879" w:customStyle="1">
    <w:name w:val="Heading 9 Char"/>
    <w:basedOn w:val="792"/>
    <w:uiPriority w:val="9"/>
    <w:qFormat/>
    <w:rPr>
      <w:rFonts w:ascii="Arial" w:hAnsi="Arial" w:eastAsia="Arial" w:cs="Arial"/>
      <w:i/>
      <w:iCs/>
      <w:sz w:val="21"/>
      <w:szCs w:val="21"/>
    </w:rPr>
  </w:style>
  <w:style w:type="paragraph" w:styleId="880">
    <w:name w:val="No Spacing"/>
    <w:uiPriority w:val="1"/>
    <w:qFormat/>
    <w:rPr>
      <w:rFonts w:hint="default" w:ascii="Times New Roman" w:hAnsi="Times New Roman" w:eastAsia="宋体" w:cs="Times New Roman"/>
    </w:rPr>
  </w:style>
  <w:style w:type="character" w:styleId="881" w:customStyle="1">
    <w:name w:val="标题 字符"/>
    <w:basedOn w:val="792"/>
    <w:link w:val="831"/>
    <w:uiPriority w:val="10"/>
    <w:qFormat/>
    <w:rPr>
      <w:sz w:val="48"/>
      <w:szCs w:val="48"/>
    </w:rPr>
  </w:style>
  <w:style w:type="character" w:styleId="882" w:customStyle="1">
    <w:name w:val="副标题 字符"/>
    <w:basedOn w:val="792"/>
    <w:link w:val="819"/>
    <w:uiPriority w:val="11"/>
    <w:qFormat/>
    <w:rPr>
      <w:sz w:val="24"/>
      <w:szCs w:val="24"/>
    </w:rPr>
  </w:style>
  <w:style w:type="paragraph" w:styleId="883">
    <w:name w:val="Quote"/>
    <w:basedOn w:val="782"/>
    <w:next w:val="782"/>
    <w:link w:val="884"/>
    <w:uiPriority w:val="29"/>
    <w:qFormat/>
    <w:pPr>
      <w:ind w:left="720" w:right="720"/>
    </w:pPr>
    <w:rPr>
      <w:i/>
    </w:rPr>
  </w:style>
  <w:style w:type="character" w:styleId="884" w:customStyle="1">
    <w:name w:val="引用 字符"/>
    <w:link w:val="883"/>
    <w:uiPriority w:val="29"/>
    <w:qFormat/>
    <w:rPr>
      <w:i/>
    </w:rPr>
  </w:style>
  <w:style w:type="paragraph" w:styleId="885">
    <w:name w:val="Intense Quote"/>
    <w:basedOn w:val="782"/>
    <w:next w:val="782"/>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
    <w:link w:val="885"/>
    <w:uiPriority w:val="30"/>
    <w:qFormat/>
    <w:rPr>
      <w:i/>
    </w:rPr>
  </w:style>
  <w:style w:type="character" w:styleId="887" w:customStyle="1">
    <w:name w:val="Header Char"/>
    <w:basedOn w:val="792"/>
    <w:uiPriority w:val="99"/>
    <w:qFormat/>
  </w:style>
  <w:style w:type="character" w:styleId="888" w:customStyle="1">
    <w:name w:val="Footer Char"/>
    <w:basedOn w:val="792"/>
    <w:uiPriority w:val="99"/>
    <w:qFormat/>
  </w:style>
  <w:style w:type="character" w:styleId="889" w:customStyle="1">
    <w:name w:val="Caption Char"/>
    <w:uiPriority w:val="99"/>
    <w:qFormat/>
  </w:style>
  <w:style w:type="table" w:styleId="890" w:customStyle="1">
    <w:name w:val="Table Grid Light"/>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1" w:customStyle="1">
    <w:name w:val="无格式表格 1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21"/>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3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无格式表格 4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无格式表格 5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网格表 1 浅色1"/>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1"/>
    <w:basedOn w:val="79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2"/>
    <w:basedOn w:val="79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3"/>
    <w:basedOn w:val="7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4"/>
    <w:basedOn w:val="7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5"/>
    <w:basedOn w:val="79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6"/>
    <w:basedOn w:val="7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3" w:customStyle="1">
    <w:name w:val="网格表 2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Grid Table 2 - Accent 1"/>
    <w:basedOn w:val="79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5" w:customStyle="1">
    <w:name w:val="Grid Table 2 - Accent 2"/>
    <w:basedOn w:val="79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2 - Accent 3"/>
    <w:basedOn w:val="79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2 - Accent 4"/>
    <w:basedOn w:val="7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2 - Accent 5"/>
    <w:basedOn w:val="79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Grid Table 2 - Accent 6"/>
    <w:basedOn w:val="79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网格表 3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1"/>
    <w:basedOn w:val="79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basedOn w:val="79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basedOn w:val="79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basedOn w:val="7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basedOn w:val="79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basedOn w:val="79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网格表 41"/>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Grid Table 4 - Accent 1"/>
    <w:basedOn w:val="79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9" w:customStyle="1">
    <w:name w:val="Grid Table 4 - Accent 2"/>
    <w:basedOn w:val="79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0" w:customStyle="1">
    <w:name w:val="Grid Table 4 - Accent 3"/>
    <w:basedOn w:val="79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1" w:customStyle="1">
    <w:name w:val="Grid Table 4 - Accent 4"/>
    <w:basedOn w:val="79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2" w:customStyle="1">
    <w:name w:val="Grid Table 4 - Accent 5"/>
    <w:basedOn w:val="79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3" w:customStyle="1">
    <w:name w:val="Grid Table 4 - Accent 6"/>
    <w:basedOn w:val="79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4" w:customStyle="1">
    <w:name w:val="网格表 5 深色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Grid Table 5 Dark- Accent 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6" w:customStyle="1">
    <w:name w:val="Grid Table 5 Dark - Accent 2"/>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7" w:customStyle="1">
    <w:name w:val="Grid Table 5 Dark - Accent 3"/>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8" w:customStyle="1">
    <w:name w:val="Grid Table 5 Dark- Accent 4"/>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9" w:customStyle="1">
    <w:name w:val="Grid Table 5 Dark - Accent 5"/>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0" w:customStyle="1">
    <w:name w:val="Grid Table 5 Dark - Accent 6"/>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1" w:customStyle="1">
    <w:name w:val="网格表 6 彩色1"/>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2" w:customStyle="1">
    <w:name w:val="Grid Table 6 Colorful - Accent 1"/>
    <w:basedOn w:val="79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3" w:customStyle="1">
    <w:name w:val="Grid Table 6 Colorful - Accent 2"/>
    <w:basedOn w:val="79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4" w:customStyle="1">
    <w:name w:val="Grid Table 6 Colorful - Accent 3"/>
    <w:basedOn w:val="79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5" w:customStyle="1">
    <w:name w:val="Grid Table 6 Colorful - Accent 4"/>
    <w:basedOn w:val="7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6" w:customStyle="1">
    <w:name w:val="Grid Table 6 Colorful - Accent 5"/>
    <w:basedOn w:val="79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Grid Table 6 Colorful - Accent 6"/>
    <w:basedOn w:val="79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8" w:customStyle="1">
    <w:name w:val="网格表 7 彩色1"/>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Grid Table 7 Colorful - Accent 1"/>
    <w:basedOn w:val="79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basedOn w:val="79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basedOn w:val="79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basedOn w:val="79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basedOn w:val="79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basedOn w:val="79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5" w:customStyle="1">
    <w:name w:val="清单表 1 浅色1"/>
    <w:basedOn w:val="79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customStyle="1">
    <w:name w:val="List Table 1 Light - Accent 1"/>
    <w:basedOn w:val="79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1 Light - Accent 2"/>
    <w:basedOn w:val="79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8" w:customStyle="1">
    <w:name w:val="List Table 1 Light - Accent 3"/>
    <w:basedOn w:val="79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9" w:customStyle="1">
    <w:name w:val="List Table 1 Light - Accent 4"/>
    <w:basedOn w:val="79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0" w:customStyle="1">
    <w:name w:val="List Table 1 Light - Accent 5"/>
    <w:basedOn w:val="79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List Table 1 Light - Accent 6"/>
    <w:basedOn w:val="79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清单表 21"/>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3" w:customStyle="1">
    <w:name w:val="List Table 2 - Accent 1"/>
    <w:basedOn w:val="79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4" w:customStyle="1">
    <w:name w:val="List Table 2 - Accent 2"/>
    <w:basedOn w:val="79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5" w:customStyle="1">
    <w:name w:val="List Table 2 - Accent 3"/>
    <w:basedOn w:val="79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6" w:customStyle="1">
    <w:name w:val="List Table 2 - Accent 4"/>
    <w:basedOn w:val="79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7" w:customStyle="1">
    <w:name w:val="List Table 2 - Accent 5"/>
    <w:basedOn w:val="79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8" w:customStyle="1">
    <w:name w:val="List Table 2 - Accent 6"/>
    <w:basedOn w:val="79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9" w:customStyle="1">
    <w:name w:val="清单表 3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3 - Accent 1"/>
    <w:basedOn w:val="79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3 - Accent 2"/>
    <w:basedOn w:val="79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2" w:customStyle="1">
    <w:name w:val="List Table 3 - Accent 3"/>
    <w:basedOn w:val="79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3" w:customStyle="1">
    <w:name w:val="List Table 3 - Accent 4"/>
    <w:basedOn w:val="7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4" w:customStyle="1">
    <w:name w:val="List Table 3 - Accent 5"/>
    <w:basedOn w:val="79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5" w:customStyle="1">
    <w:name w:val="List Table 3 - Accent 6"/>
    <w:basedOn w:val="79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6" w:customStyle="1">
    <w:name w:val="清单表 4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4 - Accent 1"/>
    <w:basedOn w:val="79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4 - Accent 2"/>
    <w:basedOn w:val="79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9" w:customStyle="1">
    <w:name w:val="List Table 4 - Accent 3"/>
    <w:basedOn w:val="79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0" w:customStyle="1">
    <w:name w:val="List Table 4 - Accent 4"/>
    <w:basedOn w:val="79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1" w:customStyle="1">
    <w:name w:val="List Table 4 - Accent 5"/>
    <w:basedOn w:val="79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2" w:customStyle="1">
    <w:name w:val="List Table 4 - Accent 6"/>
    <w:basedOn w:val="79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3" w:customStyle="1">
    <w:name w:val="清单表 5 深色1"/>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1"/>
    <w:basedOn w:val="79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2"/>
    <w:basedOn w:val="79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3"/>
    <w:basedOn w:val="79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4"/>
    <w:basedOn w:val="79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5"/>
    <w:basedOn w:val="79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6"/>
    <w:basedOn w:val="79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清单表 6 彩色1"/>
    <w:basedOn w:val="79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1" w:customStyle="1">
    <w:name w:val="List Table 6 Colorful - Accent 1"/>
    <w:basedOn w:val="79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2" w:customStyle="1">
    <w:name w:val="List Table 6 Colorful - Accent 2"/>
    <w:basedOn w:val="79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3" w:customStyle="1">
    <w:name w:val="List Table 6 Colorful - Accent 3"/>
    <w:basedOn w:val="79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4" w:customStyle="1">
    <w:name w:val="List Table 6 Colorful - Accent 4"/>
    <w:basedOn w:val="79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5" w:customStyle="1">
    <w:name w:val="List Table 6 Colorful - Accent 5"/>
    <w:basedOn w:val="79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6" w:customStyle="1">
    <w:name w:val="List Table 6 Colorful - Accent 6"/>
    <w:basedOn w:val="79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7" w:customStyle="1">
    <w:name w:val="清单表 7 彩色1"/>
    <w:basedOn w:val="79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8" w:customStyle="1">
    <w:name w:val="List Table 7 Colorful - Accent 1"/>
    <w:basedOn w:val="79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7 Colorful - Accent 2"/>
    <w:basedOn w:val="79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List Table 7 Colorful - Accent 3"/>
    <w:basedOn w:val="79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1" w:customStyle="1">
    <w:name w:val="List Table 7 Colorful - Accent 4"/>
    <w:basedOn w:val="79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List Table 7 Colorful - Accent 5"/>
    <w:basedOn w:val="79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3" w:customStyle="1">
    <w:name w:val="List Table 7 Colorful - Accent 6"/>
    <w:basedOn w:val="79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4" w:customStyle="1">
    <w:name w:val="Lined - Accent"/>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Lined - Accent 1"/>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Lined - Accent 2"/>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Lined - Accent 3"/>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Lined - Accent 4"/>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Lined - Accent 5"/>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Lined - Accent 6"/>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amp; Lined - Accent"/>
    <w:basedOn w:val="7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Bordered &amp; Lined - Accent 1"/>
    <w:basedOn w:val="79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Bordered &amp; Lined - Accent 2"/>
    <w:basedOn w:val="79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Bordered &amp; Lined - Accent 3"/>
    <w:basedOn w:val="79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Bordered &amp; Lined - Accent 4"/>
    <w:basedOn w:val="79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Bordered &amp; Lined - Accent 5"/>
    <w:basedOn w:val="79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Bordered &amp; Lined - Accent 6"/>
    <w:basedOn w:val="79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w:basedOn w:val="7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9" w:customStyle="1">
    <w:name w:val="Bordered - Accent 1"/>
    <w:basedOn w:val="79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0" w:customStyle="1">
    <w:name w:val="Bordered - Accent 2"/>
    <w:basedOn w:val="79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1" w:customStyle="1">
    <w:name w:val="Bordered - Accent 3"/>
    <w:basedOn w:val="7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2" w:customStyle="1">
    <w:name w:val="Bordered - Accent 4"/>
    <w:basedOn w:val="7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3" w:customStyle="1">
    <w:name w:val="Bordered - Accent 5"/>
    <w:basedOn w:val="79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4" w:customStyle="1">
    <w:name w:val="Bordered - Accent 6"/>
    <w:basedOn w:val="7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5" w:customStyle="1">
    <w:name w:val="脚注文本 字符"/>
    <w:link w:val="821"/>
    <w:uiPriority w:val="99"/>
    <w:qFormat/>
    <w:rPr>
      <w:sz w:val="18"/>
    </w:rPr>
  </w:style>
  <w:style w:type="character" w:styleId="1016" w:customStyle="1">
    <w:name w:val="尾注文本 字符"/>
    <w:link w:val="813"/>
    <w:uiPriority w:val="99"/>
    <w:qFormat/>
    <w:rPr>
      <w:sz w:val="20"/>
    </w:rPr>
  </w:style>
  <w:style w:type="paragraph" w:styleId="1017" w:customStyle="1">
    <w:name w:val="TOC 标题1"/>
    <w:uiPriority w:val="39"/>
    <w:unhideWhenUsed/>
    <w:qFormat/>
    <w:rPr>
      <w:rFonts w:hint="default" w:ascii="Times New Roman" w:hAnsi="Times New Roman" w:eastAsia="宋体" w:cs="Times New Roman"/>
    </w:rPr>
  </w:style>
  <w:style w:type="paragraph" w:styleId="1018" w:customStyle="1">
    <w:name w:val="TOC 71"/>
    <w:next w:val="782"/>
    <w:uiPriority w:val="0"/>
    <w:qFormat/>
    <w:pPr>
      <w:ind w:left="2550"/>
      <w:jc w:val="both"/>
    </w:pPr>
    <w:rPr>
      <w:rFonts w:hint="default" w:ascii="Times New Roman" w:hAnsi="Times New Roman" w:eastAsia="宋体" w:cs="Times New Roman"/>
      <w:sz w:val="21"/>
      <w:szCs w:val="22"/>
    </w:rPr>
  </w:style>
  <w:style w:type="character" w:styleId="1019" w:customStyle="1">
    <w:name w:val="正文缩进 字符"/>
    <w:link w:val="794"/>
    <w:uiPriority w:val="0"/>
    <w:qFormat/>
    <w:rPr>
      <w:sz w:val="21"/>
      <w:szCs w:val="21"/>
    </w:rPr>
  </w:style>
  <w:style w:type="character" w:styleId="1020" w:customStyle="1">
    <w:name w:val="标题 3 字符"/>
    <w:link w:val="785"/>
    <w:uiPriority w:val="0"/>
    <w:qFormat/>
    <w:rPr>
      <w:rFonts w:eastAsia="宋体"/>
      <w:b/>
      <w:bCs/>
      <w:sz w:val="32"/>
      <w:szCs w:val="32"/>
      <w:lang w:val="en-US" w:eastAsia="zh-CN" w:bidi="ar-SA"/>
    </w:rPr>
  </w:style>
  <w:style w:type="character" w:styleId="1021" w:customStyle="1">
    <w:name w:val="文档结构图 字符"/>
    <w:link w:val="798"/>
    <w:uiPriority w:val="0"/>
    <w:qFormat/>
    <w:rPr>
      <w:rFonts w:eastAsia="宋体"/>
      <w:sz w:val="21"/>
      <w:szCs w:val="21"/>
      <w:lang w:val="en-US" w:eastAsia="zh-CN" w:bidi="ar-SA"/>
    </w:rPr>
  </w:style>
  <w:style w:type="character" w:styleId="1022" w:customStyle="1">
    <w:name w:val="纯文本 字符"/>
    <w:link w:val="809"/>
    <w:uiPriority w:val="99"/>
    <w:qFormat/>
    <w:rPr>
      <w:rFonts w:ascii="宋体" w:hAnsi="Courier New" w:cs="Courier New"/>
      <w:sz w:val="21"/>
      <w:szCs w:val="21"/>
    </w:rPr>
  </w:style>
  <w:style w:type="paragraph" w:styleId="1023" w:customStyle="1">
    <w:name w:val="首行缩进"/>
    <w:basedOn w:val="782"/>
    <w:uiPriority w:val="0"/>
    <w:qFormat/>
    <w:pPr>
      <w:ind w:firstLine="480"/>
    </w:pPr>
    <w:rPr>
      <w:szCs w:val="20"/>
      <w:lang w:val="zh-CN"/>
    </w:rPr>
  </w:style>
  <w:style w:type="paragraph" w:styleId="1024">
    <w:name w:val="List Paragraph"/>
    <w:basedOn w:val="782"/>
    <w:uiPriority w:val="34"/>
    <w:qFormat/>
    <w:pPr>
      <w:contextualSpacing/>
      <w:ind w:left="720"/>
      <w:jc w:val="left"/>
      <w:widowControl/>
    </w:pPr>
    <w:rPr>
      <w:rFonts w:ascii="Calibri" w:hAnsi="Calibri"/>
      <w:sz w:val="24"/>
      <w:szCs w:val="24"/>
      <w:lang w:eastAsia="en-US" w:bidi="en-US"/>
    </w:rPr>
  </w:style>
  <w:style w:type="character" w:styleId="1025" w:customStyle="1">
    <w:name w:val="font41"/>
    <w:uiPriority w:val="0"/>
    <w:qFormat/>
    <w:rPr>
      <w:rFonts w:hint="eastAsia" w:ascii="宋体" w:hAnsi="宋体" w:eastAsia="宋体" w:cs="宋体"/>
      <w:b/>
      <w:bCs/>
      <w:color w:val="000000"/>
      <w:sz w:val="22"/>
      <w:szCs w:val="22"/>
      <w:u w:val="none"/>
    </w:rPr>
  </w:style>
  <w:style w:type="character" w:styleId="1026" w:customStyle="1">
    <w:name w:val="列出段落 Char"/>
    <w:link w:val="1027"/>
    <w:uiPriority w:val="0"/>
    <w:qFormat/>
    <w:rPr>
      <w:rFonts w:ascii="Calibri" w:hAnsi="Calibri"/>
      <w:sz w:val="24"/>
      <w:szCs w:val="24"/>
      <w:lang w:eastAsia="en-US" w:bidi="en-US"/>
    </w:rPr>
  </w:style>
  <w:style w:type="paragraph" w:styleId="1027" w:customStyle="1">
    <w:name w:val="列出段落1"/>
    <w:basedOn w:val="782"/>
    <w:link w:val="1026"/>
    <w:uiPriority w:val="0"/>
    <w:qFormat/>
    <w:pPr>
      <w:contextualSpacing/>
      <w:ind w:left="720"/>
      <w:jc w:val="left"/>
      <w:widowControl/>
    </w:pPr>
    <w:rPr>
      <w:rFonts w:ascii="Calibri" w:hAnsi="Calibri"/>
      <w:sz w:val="24"/>
      <w:szCs w:val="24"/>
      <w:lang w:eastAsia="en-US" w:bidi="en-US"/>
    </w:rPr>
  </w:style>
  <w:style w:type="character" w:styleId="1028" w:customStyle="1">
    <w:name w:val="font71"/>
    <w:uiPriority w:val="0"/>
    <w:qFormat/>
    <w:rPr>
      <w:rFonts w:ascii="Cambria Math" w:hAnsi="Cambria Math" w:eastAsia="Cambria Math" w:cs="Cambria Math"/>
      <w:color w:val="000000"/>
      <w:sz w:val="22"/>
      <w:szCs w:val="22"/>
      <w:u w:val="none"/>
    </w:rPr>
  </w:style>
  <w:style w:type="character" w:styleId="1029" w:customStyle="1">
    <w:name w:val="font91"/>
    <w:uiPriority w:val="0"/>
    <w:qFormat/>
    <w:rPr>
      <w:rFonts w:hint="eastAsia" w:ascii="宋体" w:hAnsi="宋体" w:eastAsia="宋体" w:cs="宋体"/>
      <w:color w:val="ff0000"/>
      <w:sz w:val="22"/>
      <w:szCs w:val="22"/>
      <w:u w:val="none"/>
    </w:rPr>
  </w:style>
  <w:style w:type="character" w:styleId="1030" w:customStyle="1">
    <w:name w:val="font5 Char"/>
    <w:uiPriority w:val="0"/>
    <w:qFormat/>
    <w:rPr>
      <w:rFonts w:ascii="宋体" w:hAnsi="宋体" w:eastAsia="宋体"/>
      <w:sz w:val="28"/>
      <w:szCs w:val="28"/>
      <w:lang w:val="en-US" w:eastAsia="zh-CN" w:bidi="ar-SA"/>
    </w:rPr>
  </w:style>
  <w:style w:type="character" w:styleId="1031" w:customStyle="1">
    <w:name w:val="二级目录 Char"/>
    <w:link w:val="1032"/>
    <w:uiPriority w:val="0"/>
    <w:qFormat/>
    <w:rPr>
      <w:b/>
      <w:sz w:val="30"/>
      <w:szCs w:val="28"/>
    </w:rPr>
  </w:style>
  <w:style w:type="paragraph" w:styleId="1032" w:customStyle="1">
    <w:name w:val="二级目录"/>
    <w:next w:val="782"/>
    <w:link w:val="1031"/>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rPr>
  </w:style>
  <w:style w:type="character" w:styleId="1033" w:customStyle="1">
    <w:name w:val="apple-converted-space"/>
    <w:uiPriority w:val="99"/>
    <w:qFormat/>
  </w:style>
  <w:style w:type="character" w:styleId="1034" w:customStyle="1">
    <w:name w:val="Char Char Char Char Char"/>
    <w:link w:val="1035"/>
    <w:uiPriority w:val="0"/>
    <w:qFormat/>
    <w:rPr>
      <w:rFonts w:ascii="Tahoma" w:hAnsi="Tahoma" w:eastAsia="宋体"/>
      <w:sz w:val="24"/>
      <w:szCs w:val="24"/>
      <w:lang w:val="en-US" w:eastAsia="zh-CN" w:bidi="ar-SA"/>
    </w:rPr>
  </w:style>
  <w:style w:type="paragraph" w:styleId="1035" w:customStyle="1">
    <w:name w:val="Char Char Char Char"/>
    <w:basedOn w:val="798"/>
    <w:link w:val="1034"/>
    <w:uiPriority w:val="0"/>
    <w:qFormat/>
    <w:pPr>
      <w:spacing w:line="360" w:lineRule="auto"/>
    </w:pPr>
    <w:rPr>
      <w:rFonts w:ascii="Tahoma" w:hAnsi="Tahoma"/>
      <w:sz w:val="24"/>
      <w:szCs w:val="24"/>
    </w:rPr>
  </w:style>
  <w:style w:type="character" w:styleId="1036" w:customStyle="1">
    <w:name w:val="普通正文 Char"/>
    <w:link w:val="1037"/>
    <w:uiPriority w:val="0"/>
    <w:qFormat/>
    <w:rPr>
      <w:rFonts w:ascii="Arial" w:hAnsi="Arial"/>
      <w:sz w:val="24"/>
      <w:szCs w:val="24"/>
    </w:rPr>
  </w:style>
  <w:style w:type="paragraph" w:styleId="1037" w:customStyle="1">
    <w:name w:val="普通正文"/>
    <w:basedOn w:val="782"/>
    <w:link w:val="1036"/>
    <w:uiPriority w:val="0"/>
    <w:qFormat/>
    <w:pPr>
      <w:ind w:firstLine="480"/>
      <w:jc w:val="left"/>
      <w:spacing w:before="120" w:after="120" w:line="360" w:lineRule="auto"/>
    </w:pPr>
    <w:rPr>
      <w:rFonts w:ascii="Arial" w:hAnsi="Arial"/>
      <w:sz w:val="24"/>
      <w:szCs w:val="24"/>
    </w:rPr>
  </w:style>
  <w:style w:type="character" w:styleId="1038" w:customStyle="1">
    <w:name w:val="font51"/>
    <w:uiPriority w:val="0"/>
    <w:qFormat/>
    <w:rPr>
      <w:rFonts w:hint="eastAsia" w:ascii="宋体" w:hAnsi="宋体" w:eastAsia="宋体" w:cs="宋体"/>
      <w:color w:val="000000"/>
      <w:sz w:val="22"/>
      <w:szCs w:val="22"/>
      <w:u w:val="none"/>
    </w:rPr>
  </w:style>
  <w:style w:type="character" w:styleId="1039" w:customStyle="1">
    <w:name w:val="font61"/>
    <w:uiPriority w:val="0"/>
    <w:qFormat/>
    <w:rPr>
      <w:rFonts w:ascii="Wingdings" w:hAnsi="Wingdings" w:cs="Wingdings"/>
      <w:color w:val="000000"/>
      <w:sz w:val="22"/>
      <w:szCs w:val="22"/>
      <w:u w:val="none"/>
    </w:rPr>
  </w:style>
  <w:style w:type="paragraph" w:styleId="1040" w:customStyle="1">
    <w:name w:val="Body Text(ch)"/>
    <w:basedOn w:val="782"/>
    <w:next w:val="802"/>
    <w:uiPriority w:val="0"/>
    <w:qFormat/>
    <w:pPr>
      <w:spacing w:after="120"/>
    </w:pPr>
    <w:rPr>
      <w:rFonts w:ascii="宋体" w:hAnsi="Arial"/>
      <w:bCs/>
      <w:iCs/>
      <w:szCs w:val="24"/>
    </w:rPr>
  </w:style>
  <w:style w:type="paragraph" w:styleId="1041" w:customStyle="1">
    <w:name w:val="普通 (Web)"/>
    <w:basedOn w:val="782"/>
    <w:uiPriority w:val="0"/>
    <w:qFormat/>
    <w:pPr>
      <w:jc w:val="left"/>
      <w:spacing w:before="100" w:beforeAutospacing="1" w:after="100" w:afterAutospacing="1"/>
      <w:widowControl/>
    </w:pPr>
    <w:rPr>
      <w:rFonts w:ascii="宋体" w:hAnsi="宋体"/>
      <w:sz w:val="24"/>
      <w:szCs w:val="24"/>
    </w:rPr>
  </w:style>
  <w:style w:type="paragraph" w:styleId="1042" w:customStyle="1">
    <w:name w:val="xl24"/>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3" w:customStyle="1">
    <w:name w:val="xl28"/>
    <w:basedOn w:val="78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44" w:customStyle="1">
    <w:name w:val="标题1"/>
    <w:basedOn w:val="782"/>
    <w:next w:val="7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5" w:customStyle="1">
    <w:name w:val="table_1stline"/>
    <w:basedOn w:val="782"/>
    <w:uiPriority w:val="0"/>
    <w:qFormat/>
    <w:pPr>
      <w:jc w:val="left"/>
      <w:spacing w:before="120"/>
      <w:widowControl/>
    </w:pPr>
    <w:rPr>
      <w:bCs/>
      <w:sz w:val="20"/>
      <w:szCs w:val="20"/>
      <w:lang w:val="de-DE" w:eastAsia="de-DE"/>
    </w:rPr>
  </w:style>
  <w:style w:type="paragraph" w:styleId="1046" w:customStyle="1">
    <w:name w:val="Achievement"/>
    <w:basedOn w:val="782"/>
    <w:uiPriority w:val="0"/>
    <w:qFormat/>
    <w:pPr>
      <w:numPr>
        <w:ilvl w:val="0"/>
        <w:numId w:val="2"/>
      </w:numPr>
      <w:jc w:val="left"/>
      <w:spacing w:before="60" w:after="60"/>
      <w:widowControl/>
    </w:pPr>
    <w:rPr>
      <w:sz w:val="20"/>
      <w:szCs w:val="20"/>
      <w:lang w:val="it-IT"/>
    </w:rPr>
  </w:style>
  <w:style w:type="paragraph" w:styleId="1047" w:customStyle="1">
    <w:name w:val="_Style 3"/>
    <w:basedOn w:val="782"/>
    <w:uiPriority w:val="34"/>
    <w:qFormat/>
    <w:pPr>
      <w:ind w:firstLine="420"/>
    </w:pPr>
    <w:rPr>
      <w:szCs w:val="24"/>
    </w:rPr>
  </w:style>
  <w:style w:type="paragraph" w:styleId="1048" w:customStyle="1">
    <w:name w:val="table_lines"/>
    <w:basedOn w:val="782"/>
    <w:uiPriority w:val="0"/>
    <w:qFormat/>
    <w:pPr>
      <w:jc w:val="left"/>
      <w:widowControl/>
    </w:pPr>
    <w:rPr>
      <w:sz w:val="20"/>
      <w:szCs w:val="20"/>
      <w:lang w:val="de-DE" w:eastAsia="de-DE"/>
    </w:rPr>
  </w:style>
  <w:style w:type="paragraph" w:styleId="1049" w:customStyle="1">
    <w:name w:val="附录1"/>
    <w:uiPriority w:val="0"/>
    <w:qFormat/>
    <w:pPr>
      <w:numPr>
        <w:ilvl w:val="0"/>
        <w:numId w:val="3"/>
      </w:numPr>
      <w:spacing w:before="240" w:line="600" w:lineRule="atLeast"/>
    </w:pPr>
    <w:rPr>
      <w:rFonts w:hint="default" w:ascii="Times New Roman" w:hAnsi="Times New Roman" w:eastAsia="宋体" w:cs="Times New Roman"/>
      <w:b/>
      <w:i/>
      <w:sz w:val="28"/>
    </w:rPr>
  </w:style>
  <w:style w:type="paragraph" w:styleId="1050" w:customStyle="1">
    <w:name w:val="Char"/>
    <w:basedOn w:val="782"/>
    <w:uiPriority w:val="0"/>
    <w:qFormat/>
    <w:pPr>
      <w:ind w:firstLine="200"/>
      <w:tabs>
        <w:tab w:val="left" w:pos="360" w:leader="none"/>
      </w:tabs>
    </w:pPr>
    <w:rPr>
      <w:sz w:val="28"/>
      <w:szCs w:val="30"/>
    </w:rPr>
  </w:style>
  <w:style w:type="paragraph" w:styleId="1051" w:customStyle="1">
    <w:name w:val="样式1"/>
    <w:basedOn w:val="782"/>
    <w:uiPriority w:val="0"/>
    <w:qFormat/>
    <w:pPr>
      <w:numPr>
        <w:ilvl w:val="0"/>
        <w:numId w:val="4"/>
      </w:numPr>
    </w:pPr>
    <w:rPr>
      <w:rFonts w:ascii="宋体" w:hAnsi="宋体"/>
    </w:rPr>
  </w:style>
  <w:style w:type="paragraph" w:styleId="1052" w:customStyle="1">
    <w:name w:val="font6"/>
    <w:basedOn w:val="782"/>
    <w:uiPriority w:val="0"/>
    <w:qFormat/>
    <w:pPr>
      <w:jc w:val="left"/>
      <w:spacing w:before="100" w:beforeAutospacing="1" w:after="100" w:afterAutospacing="1"/>
      <w:widowControl/>
    </w:pPr>
    <w:rPr>
      <w:rFonts w:hint="eastAsia" w:ascii="宋体" w:hAnsi="宋体"/>
      <w:sz w:val="28"/>
      <w:szCs w:val="28"/>
      <w:u w:val="single"/>
    </w:rPr>
  </w:style>
  <w:style w:type="paragraph" w:styleId="1053" w:customStyle="1">
    <w:name w:val="标题3"/>
    <w:basedOn w:val="782"/>
    <w:next w:val="782"/>
    <w:uiPriority w:val="0"/>
    <w:qFormat/>
    <w:pPr>
      <w:ind w:firstLine="624"/>
      <w:spacing w:line="590" w:lineRule="atLeast"/>
    </w:pPr>
    <w:rPr>
      <w:rFonts w:ascii="方正黑体_GBK" w:eastAsia="方正黑体_GBK"/>
      <w:sz w:val="32"/>
      <w:szCs w:val="32"/>
    </w:rPr>
  </w:style>
  <w:style w:type="paragraph" w:styleId="1054" w:customStyle="1">
    <w:name w:val="xl25"/>
    <w:basedOn w:val="7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5" w:customStyle="1">
    <w:name w:val="xl30"/>
    <w:basedOn w:val="782"/>
    <w:uiPriority w:val="0"/>
    <w:qFormat/>
    <w:pPr>
      <w:jc w:val="center"/>
      <w:spacing w:before="100" w:beforeAutospacing="1" w:after="100" w:afterAutospacing="1"/>
      <w:widowControl/>
    </w:pPr>
    <w:rPr>
      <w:rFonts w:ascii="宋体" w:hAnsi="宋体"/>
      <w:b/>
      <w:bCs/>
      <w:sz w:val="36"/>
      <w:szCs w:val="36"/>
    </w:rPr>
  </w:style>
  <w:style w:type="paragraph" w:styleId="1056" w:customStyle="1">
    <w:name w:val="xl26"/>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57" w:customStyle="1">
    <w:name w:val="Table Paragraph"/>
    <w:basedOn w:val="782"/>
    <w:uiPriority w:val="1"/>
    <w:qFormat/>
    <w:pPr>
      <w:spacing w:line="276" w:lineRule="auto"/>
    </w:pPr>
    <w:rPr>
      <w:rFonts w:ascii="Calibri" w:hAnsi="Calibri" w:cs="Calibri"/>
      <w:szCs w:val="22"/>
    </w:rPr>
  </w:style>
  <w:style w:type="paragraph" w:styleId="1058" w:customStyle="1">
    <w:name w:val="Char Char Char Char1"/>
    <w:basedOn w:val="798"/>
    <w:uiPriority w:val="0"/>
    <w:qFormat/>
    <w:pPr>
      <w:spacing w:line="360" w:lineRule="auto"/>
    </w:pPr>
    <w:rPr>
      <w:rFonts w:ascii="Tahoma" w:hAnsi="Tahoma"/>
      <w:sz w:val="24"/>
      <w:szCs w:val="24"/>
    </w:rPr>
  </w:style>
  <w:style w:type="paragraph" w:styleId="1059" w:customStyle="1">
    <w:name w:val="_Style 5"/>
    <w:basedOn w:val="782"/>
    <w:next w:val="1024"/>
    <w:uiPriority w:val="99"/>
    <w:qFormat/>
    <w:pPr>
      <w:ind w:firstLine="420"/>
    </w:pPr>
    <w:rPr>
      <w:szCs w:val="22"/>
    </w:rPr>
  </w:style>
  <w:style w:type="paragraph" w:styleId="1060" w:customStyle="1">
    <w:name w:val="font5"/>
    <w:basedOn w:val="782"/>
    <w:uiPriority w:val="0"/>
    <w:qFormat/>
    <w:pPr>
      <w:jc w:val="left"/>
      <w:spacing w:before="100" w:beforeAutospacing="1" w:after="100" w:afterAutospacing="1"/>
      <w:widowControl/>
    </w:pPr>
    <w:rPr>
      <w:rFonts w:hint="eastAsia" w:ascii="宋体" w:hAnsi="宋体"/>
      <w:sz w:val="28"/>
      <w:szCs w:val="28"/>
    </w:rPr>
  </w:style>
  <w:style w:type="paragraph" w:styleId="1061" w:customStyle="1">
    <w:name w:val="Other|1"/>
    <w:basedOn w:val="782"/>
    <w:uiPriority w:val="0"/>
    <w:qFormat/>
    <w:pPr>
      <w:spacing w:after="140" w:line="324" w:lineRule="auto"/>
    </w:pPr>
    <w:rPr>
      <w:rFonts w:ascii="宋体" w:hAnsi="宋体" w:cs="宋体"/>
      <w:sz w:val="20"/>
      <w:szCs w:val="20"/>
      <w:lang w:val="zh-TW" w:eastAsia="zh-TW" w:bidi="zh-TW"/>
    </w:rPr>
  </w:style>
  <w:style w:type="paragraph" w:styleId="1062" w:customStyle="1">
    <w:name w:val="Char Char Char Char Char Char Char Char Char Char"/>
    <w:basedOn w:val="782"/>
    <w:uiPriority w:val="0"/>
    <w:qFormat/>
    <w:pPr>
      <w:spacing w:line="360" w:lineRule="auto"/>
    </w:pPr>
    <w:rPr>
      <w:sz w:val="24"/>
      <w:szCs w:val="20"/>
    </w:rPr>
  </w:style>
  <w:style w:type="paragraph" w:styleId="1063" w:customStyle="1">
    <w:name w:val="xl29"/>
    <w:basedOn w:val="78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64" w:customStyle="1">
    <w:name w:val="Char Char Char Char Char Char Char Char"/>
    <w:basedOn w:val="782"/>
    <w:uiPriority w:val="0"/>
    <w:qFormat/>
    <w:pPr>
      <w:jc w:val="left"/>
      <w:spacing w:after="160" w:line="240" w:lineRule="exact"/>
      <w:widowControl/>
    </w:pPr>
    <w:rPr>
      <w:rFonts w:ascii="Verdana" w:hAnsi="Verdana"/>
      <w:sz w:val="20"/>
      <w:szCs w:val="20"/>
      <w:lang w:eastAsia="en-US"/>
    </w:rPr>
  </w:style>
  <w:style w:type="paragraph" w:styleId="1065" w:customStyle="1">
    <w:name w:val="xl27"/>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66" w:customStyle="1">
    <w:name w:val="font7"/>
    <w:basedOn w:val="782"/>
    <w:uiPriority w:val="0"/>
    <w:qFormat/>
    <w:pPr>
      <w:jc w:val="left"/>
      <w:spacing w:before="100" w:beforeAutospacing="1" w:after="100" w:afterAutospacing="1"/>
      <w:widowControl/>
    </w:pPr>
    <w:rPr>
      <w:rFonts w:hint="eastAsia" w:ascii="宋体" w:hAnsi="宋体"/>
      <w:sz w:val="18"/>
      <w:szCs w:val="18"/>
    </w:rPr>
  </w:style>
  <w:style w:type="paragraph" w:styleId="1067" w:customStyle="1">
    <w:name w:val="图标"/>
    <w:basedOn w:val="782"/>
    <w:next w:val="78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8" w:customStyle="1">
    <w:name w:val="Char1"/>
    <w:basedOn w:val="798"/>
    <w:uiPriority w:val="0"/>
    <w:qFormat/>
    <w:rPr>
      <w:rFonts w:ascii="Tahoma" w:hAnsi="Tahoma"/>
      <w:sz w:val="24"/>
      <w:szCs w:val="24"/>
    </w:rPr>
  </w:style>
  <w:style w:type="paragraph" w:styleId="1069" w:customStyle="1">
    <w:name w:val="4"/>
    <w:basedOn w:val="782"/>
    <w:next w:val="823"/>
    <w:uiPriority w:val="99"/>
    <w:qFormat/>
    <w:pPr>
      <w:ind w:firstLine="420"/>
      <w:spacing w:line="360" w:lineRule="auto"/>
    </w:pPr>
    <w:rPr>
      <w:color w:val="ff0000"/>
      <w:sz w:val="24"/>
      <w:szCs w:val="24"/>
    </w:rPr>
  </w:style>
  <w:style w:type="paragraph" w:styleId="1070" w:customStyle="1">
    <w:name w:val="Char Char Char Char Char Char Char Char1"/>
    <w:basedOn w:val="782"/>
    <w:uiPriority w:val="0"/>
    <w:qFormat/>
    <w:pPr>
      <w:jc w:val="left"/>
      <w:spacing w:after="160" w:line="240" w:lineRule="exact"/>
      <w:widowControl/>
    </w:pPr>
    <w:rPr>
      <w:rFonts w:ascii="Verdana" w:hAnsi="Verdana"/>
      <w:sz w:val="20"/>
      <w:szCs w:val="20"/>
      <w:lang w:eastAsia="en-US"/>
    </w:rPr>
  </w:style>
  <w:style w:type="character" w:styleId="1071" w:customStyle="1">
    <w:name w:val="font31"/>
    <w:uiPriority w:val="0"/>
    <w:qFormat/>
    <w:rPr>
      <w:rFonts w:hint="eastAsia" w:ascii="黑体" w:hAnsi="宋体" w:eastAsia="黑体" w:cs="黑体"/>
      <w:color w:val="000000"/>
      <w:sz w:val="13"/>
      <w:szCs w:val="13"/>
      <w:u w:val="none"/>
    </w:rPr>
  </w:style>
  <w:style w:type="character" w:styleId="1072" w:customStyle="1">
    <w:name w:val="NormalCharacter"/>
    <w:uiPriority w:val="0"/>
    <w:qFormat/>
    <w:rPr>
      <w:rFonts w:ascii="Times New Roman" w:hAnsi="Times New Roman" w:eastAsia="宋体"/>
    </w:rPr>
  </w:style>
  <w:style w:type="paragraph" w:styleId="1073" w:customStyle="1">
    <w:name w:val="标题 41"/>
    <w:basedOn w:val="782"/>
    <w:next w:val="1074"/>
    <w:uiPriority w:val="9"/>
    <w:qFormat/>
    <w:pPr>
      <w:keepLines/>
      <w:keepNext/>
      <w:spacing w:before="280" w:after="290" w:line="374" w:lineRule="auto"/>
      <w:outlineLvl w:val="3"/>
    </w:pPr>
    <w:rPr>
      <w:rFonts w:ascii="Arial" w:hAnsi="Arial" w:eastAsia="黑体" w:cs="Arial"/>
      <w:b/>
      <w:bCs/>
      <w:sz w:val="28"/>
      <w:szCs w:val="28"/>
    </w:rPr>
  </w:style>
  <w:style w:type="paragraph" w:styleId="1074" w:customStyle="1">
    <w:name w:val="正文缩进1"/>
    <w:basedOn w:val="782"/>
    <w:uiPriority w:val="0"/>
    <w:qFormat/>
    <w:pPr>
      <w:ind w:firstLine="420"/>
    </w:pPr>
  </w:style>
  <w:style w:type="paragraph" w:styleId="1075" w:customStyle="1">
    <w:name w:val="标题 21"/>
    <w:basedOn w:val="782"/>
    <w:next w:val="107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76" w:customStyle="1">
    <w:name w:val="标题 31"/>
    <w:basedOn w:val="782"/>
    <w:next w:val="1074"/>
    <w:uiPriority w:val="0"/>
    <w:qFormat/>
    <w:pPr>
      <w:keepLines/>
      <w:keepNext/>
      <w:spacing w:before="260" w:after="260" w:line="416" w:lineRule="auto"/>
      <w:outlineLvl w:val="2"/>
    </w:pPr>
    <w:rPr>
      <w:b/>
      <w:bCs/>
      <w:sz w:val="32"/>
      <w:szCs w:val="32"/>
    </w:rPr>
  </w:style>
  <w:style w:type="paragraph" w:styleId="1077" w:customStyle="1">
    <w:name w:val="无间隔1"/>
    <w:uiPriority w:val="99"/>
    <w:qFormat/>
    <w:pPr>
      <w:jc w:val="both"/>
      <w:widowControl w:val="off"/>
    </w:pPr>
    <w:rPr>
      <w:rFonts w:hint="default" w:ascii="Times New Roman" w:hAnsi="Times New Roman" w:eastAsia="宋体" w:cs="Times New Roman"/>
      <w:sz w:val="21"/>
      <w:szCs w:val="21"/>
    </w:rPr>
  </w:style>
  <w:style w:type="numbering" w:styleId="74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沈红雨</cp:lastModifiedBy>
  <cp:revision>53</cp:revision>
  <dcterms:created xsi:type="dcterms:W3CDTF">2023-04-17T08:19:00Z</dcterms:created>
  <dcterms:modified xsi:type="dcterms:W3CDTF">2025-12-10T01:21:52Z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7A62DB6EDF744EAD8BDC3B51718BD8C2_13</vt:lpwstr>
  </property>
  <property fmtid="{D5CDD505-2E9C-101B-9397-08002B2CF9AE}" pid="4" name="KSOTemplateDocerSaveRecord">
    <vt:lpwstr>eyJoZGlkIjoiMjUyOTQwMDFlMjM0YWY2ZDk2YWJkODc2YWEzNTRkZGQiLCJ1c2VySWQiOiIzMjY2MDkwNTcifQ==</vt:lpwstr>
  </property>
</Properties>
</file>